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DA8" w:rsidRDefault="007B1DA8" w:rsidP="007B1D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87EDB">
        <w:t xml:space="preserve">Сообщение о существенном факте о </w:t>
      </w:r>
      <w:r>
        <w:rPr>
          <w:rFonts w:eastAsiaTheme="minorHAnsi"/>
          <w:lang w:eastAsia="en-US"/>
        </w:rPr>
        <w:t>решениях,</w:t>
      </w:r>
    </w:p>
    <w:p w:rsidR="007B1DA8" w:rsidRDefault="007B1DA8" w:rsidP="007B1DA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принятых общим собранием участников (акционеров) эмитента</w:t>
      </w:r>
    </w:p>
    <w:p w:rsidR="007B1DA8" w:rsidRPr="00D87EDB" w:rsidRDefault="007B1DA8" w:rsidP="007B1DA8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931"/>
      </w:tblGrid>
      <w:tr w:rsidR="007B1DA8" w:rsidRPr="00B41455" w:rsidTr="007B1DA8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B41455" w:rsidRDefault="007B1DA8" w:rsidP="009026FE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7B1DA8" w:rsidRPr="00B41455" w:rsidTr="007B1DA8"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1.1. Полное фирменное наименование эмитента (для некоммерческой организации - наименование)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706530" w:rsidRDefault="007B1DA8" w:rsidP="009026FE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7B1DA8" w:rsidRPr="00B41455" w:rsidTr="007B1DA8"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1.2. Сокращенное фирменное наименование эмитента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706530" w:rsidRDefault="007B1DA8" w:rsidP="009026FE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«МосМедыньагропром»</w:t>
            </w:r>
          </w:p>
        </w:tc>
      </w:tr>
      <w:tr w:rsidR="007B1DA8" w:rsidRPr="00B41455" w:rsidTr="007B1DA8"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1.3. Место нахождения эмитента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706530" w:rsidRDefault="007B1DA8" w:rsidP="009026FE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 Либкнехта, 133</w:t>
            </w:r>
          </w:p>
        </w:tc>
      </w:tr>
      <w:tr w:rsidR="007B1DA8" w:rsidRPr="00B41455" w:rsidTr="007B1DA8"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1.4. ОГРН эмитента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706530" w:rsidRDefault="007B1DA8" w:rsidP="009026FE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7B1DA8" w:rsidRPr="00B41455" w:rsidTr="007B1DA8"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1.5. ИНН эмитента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706530" w:rsidRDefault="007B1DA8" w:rsidP="009026FE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7B1DA8" w:rsidRPr="00B41455" w:rsidTr="007B1DA8"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706530" w:rsidRDefault="007B1DA8" w:rsidP="009026FE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7B1DA8" w:rsidRPr="00B41455" w:rsidTr="007B1DA8"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706530" w:rsidRDefault="007B1DA8" w:rsidP="009026FE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3"/>
                  <w:rFonts w:ascii="Times New Roman" w:eastAsiaTheme="minorEastAsia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</w:hyperlink>
          </w:p>
          <w:p w:rsidR="007B1DA8" w:rsidRPr="00706530" w:rsidRDefault="007B1DA8" w:rsidP="009026F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7B1DA8" w:rsidRPr="00D87EDB" w:rsidRDefault="007B1DA8" w:rsidP="007B1DA8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7B1DA8" w:rsidTr="009026FE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F97BD6" w:rsidRDefault="007B1DA8" w:rsidP="009026FE">
            <w:pPr>
              <w:pStyle w:val="prilozhenie"/>
              <w:ind w:firstLine="0"/>
              <w:jc w:val="center"/>
              <w:rPr>
                <w:highlight w:val="yellow"/>
              </w:rPr>
            </w:pPr>
            <w:r w:rsidRPr="0003608E">
              <w:t>2. Содержание сообщения</w:t>
            </w:r>
          </w:p>
        </w:tc>
      </w:tr>
      <w:tr w:rsidR="007B1DA8" w:rsidTr="009026FE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2.1. Вид общего собрания участников (акционеров) эмитента (годовое (очередное), внеочередное): годовое (очередное).</w:t>
            </w:r>
          </w:p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2.2. Форма проведения общего собрания участников (акционеров) эмитента (собрание (совместное присутствие) или заочное голосование): собрание (совместное присутствие). </w:t>
            </w:r>
          </w:p>
          <w:p w:rsidR="007B1DA8" w:rsidRPr="00B74632" w:rsidRDefault="007B1DA8" w:rsidP="009026FE">
            <w:pPr>
              <w:pStyle w:val="prilozhenie"/>
              <w:ind w:firstLine="0"/>
              <w:rPr>
                <w:bCs/>
              </w:rPr>
            </w:pPr>
            <w:r>
              <w:rPr>
                <w:rFonts w:eastAsiaTheme="minorHAnsi"/>
              </w:rPr>
              <w:t xml:space="preserve">2.3. Дата, место, время проведения общего собрания участников (акционеров) эмитента: </w:t>
            </w:r>
            <w:r w:rsidRPr="00B74632">
              <w:rPr>
                <w:bCs/>
              </w:rPr>
              <w:t>2</w:t>
            </w:r>
            <w:r>
              <w:rPr>
                <w:bCs/>
              </w:rPr>
              <w:t>6</w:t>
            </w:r>
            <w:r>
              <w:rPr>
                <w:bCs/>
              </w:rPr>
              <w:t>.0</w:t>
            </w:r>
            <w:r>
              <w:rPr>
                <w:bCs/>
              </w:rPr>
              <w:t>5</w:t>
            </w:r>
            <w:r w:rsidRPr="00B74632">
              <w:rPr>
                <w:bCs/>
              </w:rPr>
              <w:t>.201</w:t>
            </w:r>
            <w:r>
              <w:rPr>
                <w:bCs/>
              </w:rPr>
              <w:t>6</w:t>
            </w:r>
            <w:r w:rsidRPr="00B74632">
              <w:rPr>
                <w:bCs/>
              </w:rPr>
              <w:t xml:space="preserve"> г. по адресу: </w:t>
            </w:r>
            <w:r w:rsidRPr="00A953B2">
              <w:t>Калужская обл., г. Медынь, ул. Карла Либкнехта, 133</w:t>
            </w:r>
            <w:r w:rsidR="00522DFC">
              <w:rPr>
                <w:bCs/>
              </w:rPr>
              <w:t>, начало регистрации - 11</w:t>
            </w:r>
            <w:r w:rsidRPr="00B74632">
              <w:rPr>
                <w:bCs/>
              </w:rPr>
              <w:t>.</w:t>
            </w:r>
            <w:r w:rsidR="00522DFC">
              <w:rPr>
                <w:bCs/>
              </w:rPr>
              <w:t>0</w:t>
            </w:r>
            <w:r w:rsidRPr="00B74632">
              <w:rPr>
                <w:bCs/>
              </w:rPr>
              <w:t>0 часов, время открытия общего собрания - 1</w:t>
            </w:r>
            <w:r w:rsidR="00522DFC">
              <w:rPr>
                <w:bCs/>
              </w:rPr>
              <w:t>2</w:t>
            </w:r>
            <w:r w:rsidRPr="00B74632">
              <w:rPr>
                <w:bCs/>
              </w:rPr>
              <w:t>.00 часов, время закрытия общего собрания - 1</w:t>
            </w:r>
            <w:r w:rsidR="00522DFC">
              <w:rPr>
                <w:bCs/>
              </w:rPr>
              <w:t>2</w:t>
            </w:r>
            <w:r w:rsidRPr="00B74632">
              <w:rPr>
                <w:bCs/>
              </w:rPr>
              <w:t>.</w:t>
            </w:r>
            <w:r>
              <w:rPr>
                <w:bCs/>
              </w:rPr>
              <w:t>5</w:t>
            </w:r>
            <w:r w:rsidRPr="00B74632">
              <w:rPr>
                <w:bCs/>
              </w:rPr>
              <w:t>0.</w:t>
            </w:r>
          </w:p>
          <w:p w:rsidR="00522DFC" w:rsidRPr="000F544D" w:rsidRDefault="007B1DA8" w:rsidP="009026FE">
            <w:pPr>
              <w:pStyle w:val="prilozhenie"/>
              <w:ind w:firstLine="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2.4. </w:t>
            </w:r>
            <w:r w:rsidRPr="00522DFC">
              <w:rPr>
                <w:rFonts w:eastAsiaTheme="minorHAnsi"/>
              </w:rPr>
              <w:t xml:space="preserve">Кворум общего собрания участников (акционеров) эмитента: для участия в собрании  зарегистрированы лица, </w:t>
            </w:r>
            <w:r w:rsidR="00522DFC" w:rsidRPr="00522DFC">
              <w:rPr>
                <w:rFonts w:eastAsiaTheme="minorHAnsi"/>
              </w:rPr>
              <w:t>о</w:t>
            </w:r>
            <w:r w:rsidR="00522DFC" w:rsidRPr="00522DFC">
              <w:t xml:space="preserve">бладавшие в совокупности </w:t>
            </w:r>
            <w:r w:rsidR="00522DFC" w:rsidRPr="00522DFC">
              <w:rPr>
                <w:b/>
              </w:rPr>
              <w:t>665</w:t>
            </w:r>
            <w:r w:rsidR="00522DFC" w:rsidRPr="00522DFC">
              <w:rPr>
                <w:b/>
                <w:lang w:val="en-US"/>
              </w:rPr>
              <w:t> </w:t>
            </w:r>
            <w:r w:rsidR="00522DFC" w:rsidRPr="00522DFC">
              <w:rPr>
                <w:b/>
              </w:rPr>
              <w:t>109 689</w:t>
            </w:r>
            <w:r w:rsidR="00522DFC" w:rsidRPr="00522DFC">
              <w:t xml:space="preserve"> голосов,  что составляет </w:t>
            </w:r>
            <w:r w:rsidR="00522DFC" w:rsidRPr="00522DFC">
              <w:rPr>
                <w:b/>
              </w:rPr>
              <w:t>99,9999%</w:t>
            </w:r>
            <w:r w:rsidR="00522DFC" w:rsidRPr="00522DFC">
              <w:t xml:space="preserve">  от общего количества голосов лиц, имеющих право на участие в Собрании.</w:t>
            </w:r>
            <w:r w:rsidR="00522DFC">
              <w:t xml:space="preserve"> Кворум имелся. </w:t>
            </w:r>
          </w:p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2.5. Повестка дня общего собрания участников (акционеров) эмитента:</w:t>
            </w:r>
          </w:p>
          <w:p w:rsidR="00522DFC" w:rsidRDefault="00522DFC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522DFC" w:rsidRPr="00522DFC" w:rsidRDefault="00522DFC" w:rsidP="00522DFC">
            <w:pPr>
              <w:pStyle w:val="a7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22DFC">
              <w:rPr>
                <w:sz w:val="22"/>
                <w:szCs w:val="22"/>
              </w:rPr>
              <w:t>Утверждение годового отчета за 2015 год.</w:t>
            </w:r>
          </w:p>
          <w:p w:rsidR="00522DFC" w:rsidRPr="00522DFC" w:rsidRDefault="00522DFC" w:rsidP="00522DFC">
            <w:pPr>
              <w:pStyle w:val="a7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22DFC">
              <w:rPr>
                <w:sz w:val="22"/>
                <w:szCs w:val="22"/>
              </w:rPr>
              <w:t>Утверждение годовой бухгалтерской отчетности, в том числе отчетов о прибылях и убытках Общества.</w:t>
            </w:r>
          </w:p>
          <w:p w:rsidR="00522DFC" w:rsidRPr="00522DFC" w:rsidRDefault="00522DFC" w:rsidP="00522DFC">
            <w:pPr>
              <w:pStyle w:val="a7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22DFC">
              <w:rPr>
                <w:sz w:val="22"/>
                <w:szCs w:val="22"/>
              </w:rPr>
              <w:t>Распределение прибыли, в том числе выплата (объявление) дивидендов и убытков Общества по результатам 2015 финансового года.</w:t>
            </w:r>
          </w:p>
          <w:p w:rsidR="00522DFC" w:rsidRPr="00522DFC" w:rsidRDefault="00522DFC" w:rsidP="00522DFC">
            <w:pPr>
              <w:pStyle w:val="a7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22DFC">
              <w:rPr>
                <w:sz w:val="22"/>
                <w:szCs w:val="22"/>
              </w:rPr>
              <w:t>Определение количественного состава Совета директоров.</w:t>
            </w:r>
          </w:p>
          <w:p w:rsidR="00522DFC" w:rsidRPr="00522DFC" w:rsidRDefault="00522DFC" w:rsidP="00522DFC">
            <w:pPr>
              <w:pStyle w:val="a7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22DFC">
              <w:rPr>
                <w:sz w:val="22"/>
                <w:szCs w:val="22"/>
              </w:rPr>
              <w:t>Избрание членов Совета директоров.</w:t>
            </w:r>
          </w:p>
          <w:p w:rsidR="00522DFC" w:rsidRPr="00522DFC" w:rsidRDefault="00522DFC" w:rsidP="00522DFC">
            <w:pPr>
              <w:pStyle w:val="a7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522DFC">
              <w:rPr>
                <w:sz w:val="22"/>
                <w:szCs w:val="22"/>
              </w:rPr>
              <w:t>Избрание членов Ревизионной комиссии Общества.</w:t>
            </w:r>
          </w:p>
          <w:p w:rsidR="00522DFC" w:rsidRPr="00522DFC" w:rsidRDefault="00522DFC" w:rsidP="00522DF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22DFC">
              <w:rPr>
                <w:sz w:val="22"/>
                <w:szCs w:val="22"/>
              </w:rPr>
              <w:t>Избрание Аудитора Общества</w:t>
            </w:r>
            <w:r w:rsidR="00C068C9">
              <w:rPr>
                <w:sz w:val="22"/>
                <w:szCs w:val="22"/>
              </w:rPr>
              <w:t>.</w:t>
            </w:r>
          </w:p>
          <w:p w:rsidR="00522DFC" w:rsidRPr="00522DFC" w:rsidRDefault="00522DFC" w:rsidP="00522DFC">
            <w:pPr>
              <w:pStyle w:val="a7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2.6. 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вопросам:</w:t>
            </w:r>
          </w:p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первому вопросу повестки дня: «</w:t>
            </w:r>
            <w:r w:rsidRPr="00846306">
              <w:rPr>
                <w:bCs/>
              </w:rPr>
              <w:t>Утверждение годового отчета за 201</w:t>
            </w:r>
            <w:r w:rsidR="00522DFC">
              <w:rPr>
                <w:bCs/>
              </w:rPr>
              <w:t>5</w:t>
            </w:r>
            <w:r w:rsidRPr="00846306">
              <w:rPr>
                <w:bCs/>
              </w:rPr>
              <w:t xml:space="preserve"> год</w:t>
            </w:r>
            <w:r>
              <w:rPr>
                <w:bCs/>
              </w:rPr>
              <w:t xml:space="preserve">». </w:t>
            </w:r>
          </w:p>
          <w:p w:rsidR="00522DFC" w:rsidRDefault="007B1DA8" w:rsidP="009026FE">
            <w:pPr>
              <w:pStyle w:val="3"/>
              <w:jc w:val="both"/>
              <w:rPr>
                <w:b w:val="0"/>
                <w:sz w:val="24"/>
              </w:rPr>
            </w:pPr>
            <w:r w:rsidRPr="000F544D">
              <w:rPr>
                <w:b w:val="0"/>
                <w:sz w:val="24"/>
              </w:rPr>
              <w:t xml:space="preserve">ГОЛОСОВАЛИ: </w:t>
            </w:r>
          </w:p>
          <w:p w:rsidR="007B1DA8" w:rsidRPr="00522DFC" w:rsidRDefault="007B1DA8" w:rsidP="009026FE">
            <w:pPr>
              <w:pStyle w:val="3"/>
              <w:jc w:val="both"/>
              <w:rPr>
                <w:b w:val="0"/>
                <w:sz w:val="24"/>
              </w:rPr>
            </w:pPr>
            <w:r w:rsidRPr="000F544D">
              <w:rPr>
                <w:b w:val="0"/>
                <w:sz w:val="24"/>
              </w:rPr>
              <w:t xml:space="preserve">«ЗА» - </w:t>
            </w:r>
            <w:r w:rsidR="00522DFC" w:rsidRPr="00522DFC">
              <w:rPr>
                <w:b w:val="0"/>
                <w:sz w:val="24"/>
              </w:rPr>
              <w:t>665 109 689</w:t>
            </w:r>
            <w:r w:rsidRPr="00522DFC">
              <w:rPr>
                <w:b w:val="0"/>
                <w:sz w:val="24"/>
              </w:rPr>
              <w:t xml:space="preserve">  голос.</w:t>
            </w:r>
          </w:p>
          <w:p w:rsidR="007B1DA8" w:rsidRPr="000F544D" w:rsidRDefault="007B1DA8" w:rsidP="009026FE">
            <w:pPr>
              <w:jc w:val="both"/>
            </w:pPr>
            <w:r w:rsidRPr="000F544D">
              <w:t xml:space="preserve">«ПРОТИВ» - </w:t>
            </w:r>
            <w:r w:rsidR="00522DFC">
              <w:t xml:space="preserve">0 </w:t>
            </w:r>
            <w:r w:rsidRPr="000F544D">
              <w:t>голосов.</w:t>
            </w:r>
          </w:p>
          <w:p w:rsidR="007B1DA8" w:rsidRPr="000F544D" w:rsidRDefault="007B1DA8" w:rsidP="009026FE">
            <w:pPr>
              <w:jc w:val="both"/>
            </w:pPr>
            <w:r w:rsidRPr="000F544D">
              <w:lastRenderedPageBreak/>
              <w:t>«ВОЗДЕРЖАЛСЯ» - 0 голосов.</w:t>
            </w:r>
          </w:p>
          <w:p w:rsidR="007B1DA8" w:rsidRPr="000F544D" w:rsidRDefault="007B1DA8" w:rsidP="009026FE">
            <w:pPr>
              <w:pStyle w:val="a4"/>
              <w:ind w:right="61"/>
            </w:pPr>
            <w:r w:rsidRPr="000F544D">
              <w:t xml:space="preserve">РЕШЕНИЕ: «Утвердить </w:t>
            </w:r>
            <w:r w:rsidRPr="000F544D">
              <w:rPr>
                <w:bCs/>
              </w:rPr>
              <w:t xml:space="preserve">годовой отчет </w:t>
            </w:r>
            <w:r w:rsidR="007C739F" w:rsidRPr="007C739F">
              <w:rPr>
                <w:spacing w:val="1"/>
              </w:rPr>
              <w:t>ОАО «МосМедыньагропром»</w:t>
            </w:r>
            <w:r w:rsidR="007C739F">
              <w:rPr>
                <w:spacing w:val="1"/>
              </w:rPr>
              <w:t xml:space="preserve"> </w:t>
            </w:r>
            <w:r w:rsidRPr="000F544D">
              <w:rPr>
                <w:bCs/>
              </w:rPr>
              <w:t>за 201</w:t>
            </w:r>
            <w:r w:rsidR="007C739F">
              <w:rPr>
                <w:bCs/>
              </w:rPr>
              <w:t>5</w:t>
            </w:r>
            <w:r w:rsidRPr="000F544D">
              <w:rPr>
                <w:bCs/>
              </w:rPr>
              <w:t xml:space="preserve"> год</w:t>
            </w:r>
            <w:r w:rsidRPr="000F544D">
              <w:t>».</w:t>
            </w:r>
          </w:p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второму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846306">
              <w:rPr>
                <w:bCs/>
              </w:rPr>
              <w:t>Утверждение годовой бухгалтерской отчетности, в том числе отчетов о</w:t>
            </w:r>
            <w:r>
              <w:rPr>
                <w:bCs/>
              </w:rPr>
              <w:t xml:space="preserve"> прибылях и об убытках Общества».</w:t>
            </w:r>
          </w:p>
          <w:p w:rsidR="002A53A8" w:rsidRDefault="007B1DA8" w:rsidP="009026FE">
            <w:pPr>
              <w:pStyle w:val="3"/>
              <w:jc w:val="both"/>
              <w:rPr>
                <w:b w:val="0"/>
                <w:bCs/>
                <w:iCs/>
                <w:sz w:val="24"/>
              </w:rPr>
            </w:pPr>
            <w:r w:rsidRPr="000F544D">
              <w:rPr>
                <w:b w:val="0"/>
                <w:sz w:val="24"/>
              </w:rPr>
              <w:t>ГОЛОСОВАЛИ:</w:t>
            </w:r>
            <w:r w:rsidRPr="000F544D">
              <w:rPr>
                <w:b w:val="0"/>
                <w:bCs/>
                <w:iCs/>
                <w:sz w:val="24"/>
              </w:rPr>
              <w:t xml:space="preserve"> </w:t>
            </w:r>
          </w:p>
          <w:p w:rsidR="007B1DA8" w:rsidRPr="000F544D" w:rsidRDefault="007B1DA8" w:rsidP="009026FE">
            <w:pPr>
              <w:pStyle w:val="3"/>
              <w:jc w:val="both"/>
              <w:rPr>
                <w:b w:val="0"/>
                <w:bCs/>
                <w:iCs/>
                <w:sz w:val="24"/>
              </w:rPr>
            </w:pPr>
            <w:r w:rsidRPr="000F544D">
              <w:rPr>
                <w:b w:val="0"/>
                <w:bCs/>
                <w:iCs/>
                <w:sz w:val="24"/>
              </w:rPr>
              <w:t xml:space="preserve">«ЗА» - </w:t>
            </w:r>
            <w:r w:rsidR="007C739F" w:rsidRPr="00522DFC">
              <w:rPr>
                <w:b w:val="0"/>
                <w:sz w:val="24"/>
              </w:rPr>
              <w:t>665 109 689</w:t>
            </w:r>
            <w:r w:rsidR="007C739F" w:rsidRPr="00522DFC">
              <w:rPr>
                <w:b w:val="0"/>
                <w:sz w:val="24"/>
              </w:rPr>
              <w:t xml:space="preserve">  голос.</w:t>
            </w:r>
          </w:p>
          <w:p w:rsidR="007B1DA8" w:rsidRPr="000F544D" w:rsidRDefault="007B1DA8" w:rsidP="009026FE">
            <w:pPr>
              <w:pStyle w:val="3"/>
              <w:jc w:val="both"/>
              <w:rPr>
                <w:b w:val="0"/>
                <w:bCs/>
                <w:iCs/>
                <w:sz w:val="24"/>
              </w:rPr>
            </w:pPr>
            <w:r w:rsidRPr="000F544D">
              <w:rPr>
                <w:b w:val="0"/>
                <w:bCs/>
                <w:iCs/>
                <w:sz w:val="24"/>
              </w:rPr>
              <w:t xml:space="preserve">«ПРОТИВ» - </w:t>
            </w:r>
            <w:r w:rsidR="007C739F">
              <w:rPr>
                <w:b w:val="0"/>
                <w:bCs/>
                <w:iCs/>
                <w:sz w:val="24"/>
              </w:rPr>
              <w:t>0</w:t>
            </w:r>
            <w:r w:rsidRPr="000F544D">
              <w:rPr>
                <w:b w:val="0"/>
                <w:bCs/>
                <w:iCs/>
                <w:sz w:val="24"/>
              </w:rPr>
              <w:t xml:space="preserve"> голосов.</w:t>
            </w:r>
          </w:p>
          <w:p w:rsidR="007B1DA8" w:rsidRPr="000F544D" w:rsidRDefault="007B1DA8" w:rsidP="009026FE">
            <w:pPr>
              <w:pStyle w:val="3"/>
              <w:jc w:val="both"/>
              <w:rPr>
                <w:b w:val="0"/>
                <w:bCs/>
                <w:iCs/>
                <w:sz w:val="24"/>
              </w:rPr>
            </w:pPr>
            <w:r w:rsidRPr="000F544D">
              <w:rPr>
                <w:b w:val="0"/>
                <w:bCs/>
                <w:iCs/>
                <w:sz w:val="24"/>
              </w:rPr>
              <w:t>«ВОЗДЕРЖАЛСЯ» - 0 голосов.</w:t>
            </w:r>
          </w:p>
          <w:p w:rsidR="007B1DA8" w:rsidRPr="007C739F" w:rsidRDefault="007B1DA8" w:rsidP="009026FE">
            <w:pPr>
              <w:autoSpaceDE w:val="0"/>
              <w:autoSpaceDN w:val="0"/>
              <w:adjustRightInd w:val="0"/>
              <w:jc w:val="both"/>
              <w:rPr>
                <w:spacing w:val="1"/>
              </w:rPr>
            </w:pPr>
            <w:r w:rsidRPr="00473486">
              <w:t xml:space="preserve">РЕШЕНИЕ: </w:t>
            </w:r>
            <w:r w:rsidRPr="007C739F">
              <w:t>«</w:t>
            </w:r>
            <w:r w:rsidR="007C739F" w:rsidRPr="007C739F">
              <w:rPr>
                <w:spacing w:val="1"/>
              </w:rPr>
              <w:t>Утвердить годовую бухгалтерскую отчетность ОАО «МосМедыньагропром» за 2015 год, в том числе отчет о прибылях и об убытках ОАО «МосМедыньагропром».</w:t>
            </w:r>
          </w:p>
          <w:p w:rsidR="007C739F" w:rsidRDefault="007C739F" w:rsidP="009026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B1DA8" w:rsidRDefault="007B1DA8" w:rsidP="009026FE">
            <w:r>
              <w:rPr>
                <w:rFonts w:eastAsiaTheme="minorHAnsi"/>
                <w:lang w:eastAsia="en-US"/>
              </w:rPr>
              <w:t>По третьему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2A53A8" w:rsidRPr="002A53A8">
              <w:t>Распределение прибыли, в том числе выплата (объявление) дивидендов и убытков Общества по результатам 2015 финансового года</w:t>
            </w:r>
            <w:r>
              <w:rPr>
                <w:bCs/>
              </w:rPr>
              <w:t>»:</w:t>
            </w:r>
          </w:p>
          <w:p w:rsidR="002A53A8" w:rsidRDefault="007B1DA8" w:rsidP="002A53A8">
            <w:pPr>
              <w:pStyle w:val="3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2A53A8">
              <w:rPr>
                <w:rFonts w:eastAsiaTheme="minorHAnsi"/>
                <w:b w:val="0"/>
                <w:sz w:val="24"/>
                <w:lang w:eastAsia="en-US"/>
              </w:rPr>
              <w:t xml:space="preserve">ГОЛОСОВАЛИ: </w:t>
            </w:r>
          </w:p>
          <w:p w:rsidR="002A53A8" w:rsidRPr="002A53A8" w:rsidRDefault="007B1DA8" w:rsidP="002A53A8">
            <w:pPr>
              <w:pStyle w:val="3"/>
              <w:jc w:val="both"/>
              <w:rPr>
                <w:b w:val="0"/>
                <w:bCs/>
                <w:iCs/>
                <w:sz w:val="24"/>
              </w:rPr>
            </w:pPr>
            <w:r w:rsidRPr="002A53A8">
              <w:rPr>
                <w:rFonts w:eastAsiaTheme="minorHAnsi"/>
                <w:b w:val="0"/>
                <w:sz w:val="24"/>
                <w:lang w:eastAsia="en-US"/>
              </w:rPr>
              <w:t xml:space="preserve">«ЗА» - </w:t>
            </w:r>
            <w:r w:rsidR="002A53A8" w:rsidRPr="002A53A8">
              <w:rPr>
                <w:b w:val="0"/>
                <w:sz w:val="24"/>
              </w:rPr>
              <w:t>665 109 689</w:t>
            </w:r>
            <w:r w:rsidR="002A53A8" w:rsidRPr="002A53A8">
              <w:rPr>
                <w:b w:val="0"/>
                <w:sz w:val="24"/>
              </w:rPr>
              <w:t xml:space="preserve">  голос.</w:t>
            </w:r>
          </w:p>
          <w:p w:rsidR="007B1DA8" w:rsidRPr="000F544D" w:rsidRDefault="007B1DA8" w:rsidP="002A53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544D">
              <w:rPr>
                <w:rFonts w:eastAsiaTheme="minorHAnsi"/>
                <w:lang w:eastAsia="en-US"/>
              </w:rPr>
              <w:t>«ПРОТИВ» - 0 голосов.</w:t>
            </w:r>
          </w:p>
          <w:p w:rsidR="007B1DA8" w:rsidRPr="000F544D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544D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544D">
              <w:rPr>
                <w:rFonts w:eastAsiaTheme="minorHAnsi"/>
                <w:lang w:eastAsia="en-US"/>
              </w:rPr>
              <w:t>РЕШИЛИ: «</w:t>
            </w:r>
            <w:r w:rsidR="002A53A8" w:rsidRPr="002A53A8">
              <w:t>Произвести распределение прибыли и убытков за 2015 год, согласно рекомендациям Совета директоров, утвержденным 20 апреля 2016 года., а также предоставляемым акционерам при подготовке к проведению годового общего собрания акционеров. Выплату дивидендов по итогам 2015 года не производить</w:t>
            </w:r>
            <w:r w:rsidRPr="000F544D">
              <w:rPr>
                <w:rFonts w:eastAsiaTheme="minorHAnsi"/>
                <w:lang w:eastAsia="en-US"/>
              </w:rPr>
              <w:t>».</w:t>
            </w:r>
          </w:p>
          <w:p w:rsidR="002A53A8" w:rsidRPr="000F544D" w:rsidRDefault="002A53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7B1DA8" w:rsidRDefault="007B1DA8" w:rsidP="009026FE">
            <w:pPr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четвертому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2A53A8" w:rsidRPr="00D77DC7">
              <w:t>Определение количественного состава Совета директоров</w:t>
            </w:r>
            <w:r w:rsidRPr="004248DB">
              <w:rPr>
                <w:bCs/>
              </w:rPr>
              <w:t>»</w:t>
            </w:r>
            <w:r>
              <w:rPr>
                <w:bCs/>
              </w:rPr>
              <w:t>:</w:t>
            </w:r>
          </w:p>
          <w:p w:rsidR="007B1DA8" w:rsidRDefault="007B1DA8" w:rsidP="009026FE">
            <w:pPr>
              <w:rPr>
                <w:bCs/>
              </w:rPr>
            </w:pPr>
            <w:r>
              <w:rPr>
                <w:bCs/>
              </w:rPr>
              <w:t>ГОЛОСОВАЛИ:</w:t>
            </w:r>
          </w:p>
          <w:p w:rsidR="002A53A8" w:rsidRPr="002A53A8" w:rsidRDefault="002A53A8" w:rsidP="002A53A8">
            <w:pPr>
              <w:pStyle w:val="3"/>
              <w:jc w:val="both"/>
              <w:rPr>
                <w:b w:val="0"/>
                <w:bCs/>
                <w:iCs/>
                <w:sz w:val="24"/>
              </w:rPr>
            </w:pPr>
            <w:r w:rsidRPr="002A53A8">
              <w:rPr>
                <w:rFonts w:eastAsiaTheme="minorHAnsi"/>
                <w:b w:val="0"/>
                <w:sz w:val="24"/>
                <w:lang w:eastAsia="en-US"/>
              </w:rPr>
              <w:t xml:space="preserve">«ЗА» - </w:t>
            </w:r>
            <w:r w:rsidRPr="002A53A8">
              <w:rPr>
                <w:b w:val="0"/>
                <w:sz w:val="24"/>
              </w:rPr>
              <w:t>665 109 689</w:t>
            </w:r>
            <w:r w:rsidRPr="002A53A8">
              <w:rPr>
                <w:b w:val="0"/>
                <w:sz w:val="24"/>
              </w:rPr>
              <w:t xml:space="preserve">  голос.</w:t>
            </w:r>
          </w:p>
          <w:p w:rsidR="002A53A8" w:rsidRPr="000F544D" w:rsidRDefault="002A53A8" w:rsidP="002A53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544D">
              <w:rPr>
                <w:rFonts w:eastAsiaTheme="minorHAnsi"/>
                <w:lang w:eastAsia="en-US"/>
              </w:rPr>
              <w:t>«ПРОТИВ» - 0 голосов.</w:t>
            </w:r>
          </w:p>
          <w:p w:rsidR="002A53A8" w:rsidRPr="000F544D" w:rsidRDefault="002A53A8" w:rsidP="002A53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544D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D77DC7" w:rsidRDefault="007B1DA8" w:rsidP="009026FE">
            <w:pPr>
              <w:rPr>
                <w:b/>
                <w:sz w:val="20"/>
                <w:szCs w:val="20"/>
              </w:rPr>
            </w:pPr>
            <w:r w:rsidRPr="000F544D">
              <w:t xml:space="preserve">РЕШИЛИ: </w:t>
            </w:r>
            <w:r w:rsidR="00D77DC7">
              <w:t>«</w:t>
            </w:r>
            <w:r w:rsidR="00D77DC7" w:rsidRPr="00D77DC7">
              <w:t>Определить количественный состав Совета директоров ОАО «МосМедыньагропром» - 7 (семь) человек</w:t>
            </w:r>
            <w:r w:rsidR="00D77DC7">
              <w:t>»</w:t>
            </w:r>
            <w:r w:rsidR="00D77DC7" w:rsidRPr="00D77DC7">
              <w:t>.</w:t>
            </w:r>
          </w:p>
          <w:p w:rsidR="00D77DC7" w:rsidRDefault="00D77DC7" w:rsidP="009026F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</w:p>
          <w:p w:rsidR="007B1DA8" w:rsidRPr="000F544D" w:rsidRDefault="007B1DA8" w:rsidP="00D77DC7">
            <w:pPr>
              <w:rPr>
                <w:b/>
              </w:rPr>
            </w:pPr>
            <w:r>
              <w:rPr>
                <w:rFonts w:eastAsiaTheme="minorHAnsi"/>
                <w:lang w:eastAsia="en-US"/>
              </w:rPr>
              <w:t>По пятому вопросу повестки дня:</w:t>
            </w:r>
            <w:r w:rsidRPr="004248DB">
              <w:rPr>
                <w:bCs/>
              </w:rPr>
              <w:t xml:space="preserve"> </w:t>
            </w:r>
            <w:r w:rsidRPr="000F544D">
              <w:t>«</w:t>
            </w:r>
            <w:r w:rsidRPr="000F544D">
              <w:rPr>
                <w:bCs/>
              </w:rPr>
              <w:t>Избрание членов Совета директоров».</w:t>
            </w:r>
          </w:p>
          <w:p w:rsidR="007B1DA8" w:rsidRDefault="007B1DA8" w:rsidP="009026FE">
            <w:pPr>
              <w:rPr>
                <w:bCs/>
              </w:rPr>
            </w:pPr>
            <w:r>
              <w:rPr>
                <w:bCs/>
              </w:rPr>
              <w:t>ГОЛОСОВАЛИ:</w:t>
            </w:r>
          </w:p>
          <w:p w:rsidR="00D77DC7" w:rsidRDefault="00D77DC7" w:rsidP="009026FE"/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34"/>
              <w:gridCol w:w="4144"/>
              <w:gridCol w:w="4335"/>
            </w:tblGrid>
            <w:tr w:rsidR="00D77DC7" w:rsidRPr="00273156" w:rsidTr="009026FE">
              <w:tc>
                <w:tcPr>
                  <w:tcW w:w="648" w:type="dxa"/>
                  <w:shd w:val="clear" w:color="auto" w:fill="auto"/>
                  <w:vAlign w:val="center"/>
                </w:tcPr>
                <w:p w:rsidR="00D77DC7" w:rsidRPr="00273156" w:rsidRDefault="00D77DC7" w:rsidP="00D77DC7">
                  <w:pPr>
                    <w:jc w:val="center"/>
                    <w:rPr>
                      <w:sz w:val="20"/>
                      <w:szCs w:val="20"/>
                    </w:rPr>
                  </w:pPr>
                  <w:r w:rsidRPr="00273156">
                    <w:rPr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4320" w:type="dxa"/>
                  <w:shd w:val="clear" w:color="auto" w:fill="auto"/>
                  <w:vAlign w:val="center"/>
                </w:tcPr>
                <w:p w:rsidR="00D77DC7" w:rsidRPr="00273156" w:rsidRDefault="00D77DC7" w:rsidP="00D77DC7">
                  <w:pPr>
                    <w:jc w:val="center"/>
                    <w:rPr>
                      <w:sz w:val="20"/>
                      <w:szCs w:val="20"/>
                    </w:rPr>
                  </w:pPr>
                  <w:r w:rsidRPr="00273156">
                    <w:rPr>
                      <w:sz w:val="20"/>
                      <w:szCs w:val="20"/>
                    </w:rPr>
                    <w:t>Ф.И.О. кандидата</w:t>
                  </w:r>
                </w:p>
              </w:tc>
              <w:tc>
                <w:tcPr>
                  <w:tcW w:w="4603" w:type="dxa"/>
                  <w:shd w:val="clear" w:color="auto" w:fill="auto"/>
                  <w:vAlign w:val="center"/>
                </w:tcPr>
                <w:p w:rsidR="00D77DC7" w:rsidRPr="00273156" w:rsidRDefault="00D77DC7" w:rsidP="00D77DC7">
                  <w:pPr>
                    <w:jc w:val="center"/>
                    <w:rPr>
                      <w:sz w:val="20"/>
                      <w:szCs w:val="20"/>
                    </w:rPr>
                  </w:pPr>
                  <w:r w:rsidRPr="00273156">
                    <w:rPr>
                      <w:sz w:val="20"/>
                      <w:szCs w:val="20"/>
                    </w:rPr>
                    <w:t>Число голосов для кумулятивного голосования</w:t>
                  </w:r>
                </w:p>
                <w:p w:rsidR="00D77DC7" w:rsidRPr="00273156" w:rsidRDefault="00D77DC7" w:rsidP="00D77DC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77DC7" w:rsidRPr="00273156" w:rsidTr="009026FE">
              <w:tc>
                <w:tcPr>
                  <w:tcW w:w="9571" w:type="dxa"/>
                  <w:gridSpan w:val="3"/>
                  <w:shd w:val="clear" w:color="auto" w:fill="auto"/>
                  <w:vAlign w:val="center"/>
                </w:tcPr>
                <w:p w:rsidR="00D77DC7" w:rsidRPr="00273156" w:rsidRDefault="00D77DC7" w:rsidP="00D77DC7">
                  <w:pPr>
                    <w:rPr>
                      <w:sz w:val="20"/>
                      <w:szCs w:val="20"/>
                    </w:rPr>
                  </w:pPr>
                  <w:r w:rsidRPr="00273156">
                    <w:rPr>
                      <w:sz w:val="20"/>
                      <w:szCs w:val="20"/>
                    </w:rPr>
                    <w:t>«ЗА» - распределение голосов по кандидатам</w:t>
                  </w:r>
                </w:p>
              </w:tc>
            </w:tr>
            <w:tr w:rsidR="00D77DC7" w:rsidRPr="00273156" w:rsidTr="009026FE">
              <w:tc>
                <w:tcPr>
                  <w:tcW w:w="648" w:type="dxa"/>
                  <w:shd w:val="clear" w:color="auto" w:fill="auto"/>
                  <w:vAlign w:val="center"/>
                </w:tcPr>
                <w:p w:rsidR="00D77DC7" w:rsidRPr="00273156" w:rsidRDefault="00D77DC7" w:rsidP="00D77DC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 CYR" w:hAnsi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320" w:type="dxa"/>
                  <w:shd w:val="clear" w:color="auto" w:fill="auto"/>
                </w:tcPr>
                <w:p w:rsidR="00D77DC7" w:rsidRPr="00F06D63" w:rsidRDefault="00D77DC7" w:rsidP="00D77DC7">
                  <w:pPr>
                    <w:jc w:val="both"/>
                    <w:rPr>
                      <w:sz w:val="20"/>
                      <w:szCs w:val="20"/>
                    </w:rPr>
                  </w:pPr>
                  <w:r w:rsidRPr="00F06D63">
                    <w:rPr>
                      <w:sz w:val="20"/>
                      <w:szCs w:val="20"/>
                    </w:rPr>
                    <w:t>Козлова Вера Николаевна – главный бухгалтер ОАО «МосМедыньагропром»</w:t>
                  </w:r>
                </w:p>
              </w:tc>
              <w:tc>
                <w:tcPr>
                  <w:tcW w:w="4603" w:type="dxa"/>
                  <w:shd w:val="clear" w:color="auto" w:fill="auto"/>
                  <w:vAlign w:val="center"/>
                </w:tcPr>
                <w:p w:rsidR="00D77DC7" w:rsidRPr="00273156" w:rsidRDefault="00D77DC7" w:rsidP="00D77DC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665 109 689</w:t>
                  </w:r>
                </w:p>
              </w:tc>
            </w:tr>
            <w:tr w:rsidR="00D77DC7" w:rsidRPr="00273156" w:rsidTr="009026FE">
              <w:tc>
                <w:tcPr>
                  <w:tcW w:w="648" w:type="dxa"/>
                  <w:shd w:val="clear" w:color="auto" w:fill="auto"/>
                  <w:vAlign w:val="center"/>
                </w:tcPr>
                <w:p w:rsidR="00D77DC7" w:rsidRPr="00273156" w:rsidRDefault="00D77DC7" w:rsidP="00D77DC7">
                  <w:pPr>
                    <w:tabs>
                      <w:tab w:val="num" w:pos="72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320" w:type="dxa"/>
                  <w:shd w:val="clear" w:color="auto" w:fill="auto"/>
                </w:tcPr>
                <w:p w:rsidR="00D77DC7" w:rsidRPr="00F06D63" w:rsidRDefault="00D77DC7" w:rsidP="00D77DC7">
                  <w:pPr>
                    <w:jc w:val="both"/>
                    <w:rPr>
                      <w:sz w:val="20"/>
                      <w:szCs w:val="20"/>
                    </w:rPr>
                  </w:pPr>
                  <w:r w:rsidRPr="00F06D63">
                    <w:rPr>
                      <w:sz w:val="20"/>
                      <w:szCs w:val="20"/>
                    </w:rPr>
                    <w:t>Курбацкий Николай Яковлевич – советник министра сельского хозяйства Калужской области</w:t>
                  </w:r>
                </w:p>
              </w:tc>
              <w:tc>
                <w:tcPr>
                  <w:tcW w:w="4603" w:type="dxa"/>
                  <w:shd w:val="clear" w:color="auto" w:fill="auto"/>
                  <w:vAlign w:val="center"/>
                </w:tcPr>
                <w:p w:rsidR="00D77DC7" w:rsidRPr="00273156" w:rsidRDefault="00D77DC7" w:rsidP="00D77DC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665 109 689</w:t>
                  </w:r>
                </w:p>
              </w:tc>
            </w:tr>
            <w:tr w:rsidR="00D77DC7" w:rsidRPr="00273156" w:rsidTr="009026FE">
              <w:tc>
                <w:tcPr>
                  <w:tcW w:w="648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tabs>
                      <w:tab w:val="num" w:pos="72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320" w:type="dxa"/>
                  <w:shd w:val="clear" w:color="auto" w:fill="auto"/>
                </w:tcPr>
                <w:p w:rsidR="00D77DC7" w:rsidRPr="00F06D63" w:rsidRDefault="00D77DC7" w:rsidP="00D77DC7">
                  <w:pPr>
                    <w:jc w:val="both"/>
                    <w:rPr>
                      <w:sz w:val="20"/>
                      <w:szCs w:val="20"/>
                    </w:rPr>
                  </w:pPr>
                  <w:r w:rsidRPr="00F06D63">
                    <w:rPr>
                      <w:sz w:val="20"/>
                      <w:szCs w:val="20"/>
                    </w:rPr>
                    <w:t>Луценко Геннадий Михайлович – заместитель министра – начальник управления по развитию растениеводства и земельных отношений министерства сельского хозяйства Калужской области</w:t>
                  </w:r>
                </w:p>
              </w:tc>
              <w:tc>
                <w:tcPr>
                  <w:tcW w:w="4603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665 109 689</w:t>
                  </w:r>
                </w:p>
              </w:tc>
            </w:tr>
            <w:tr w:rsidR="00D77DC7" w:rsidRPr="00273156" w:rsidTr="009026FE">
              <w:tc>
                <w:tcPr>
                  <w:tcW w:w="648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tabs>
                      <w:tab w:val="num" w:pos="72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320" w:type="dxa"/>
                  <w:shd w:val="clear" w:color="auto" w:fill="auto"/>
                </w:tcPr>
                <w:p w:rsidR="00D77DC7" w:rsidRPr="00F06D63" w:rsidRDefault="00D77DC7" w:rsidP="00D77DC7">
                  <w:pPr>
                    <w:jc w:val="both"/>
                    <w:rPr>
                      <w:sz w:val="20"/>
                      <w:szCs w:val="20"/>
                    </w:rPr>
                  </w:pPr>
                  <w:r w:rsidRPr="00F06D63">
                    <w:rPr>
                      <w:sz w:val="20"/>
                      <w:szCs w:val="20"/>
                    </w:rPr>
                    <w:t xml:space="preserve">Пучков Валерий Борисович – генеральный директор ОАО «МосМедыньагропром» </w:t>
                  </w:r>
                </w:p>
              </w:tc>
              <w:tc>
                <w:tcPr>
                  <w:tcW w:w="4603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665 109 689</w:t>
                  </w:r>
                </w:p>
              </w:tc>
            </w:tr>
            <w:tr w:rsidR="00D77DC7" w:rsidRPr="00273156" w:rsidTr="009026FE">
              <w:tc>
                <w:tcPr>
                  <w:tcW w:w="648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tabs>
                      <w:tab w:val="num" w:pos="72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320" w:type="dxa"/>
                  <w:shd w:val="clear" w:color="auto" w:fill="auto"/>
                </w:tcPr>
                <w:p w:rsidR="00D77DC7" w:rsidRPr="00F06D63" w:rsidRDefault="00D77DC7" w:rsidP="00D77DC7">
                  <w:pPr>
                    <w:jc w:val="both"/>
                    <w:rPr>
                      <w:sz w:val="20"/>
                      <w:szCs w:val="20"/>
                    </w:rPr>
                  </w:pPr>
                  <w:r w:rsidRPr="00F06D63">
                    <w:rPr>
                      <w:sz w:val="20"/>
                      <w:szCs w:val="20"/>
                    </w:rPr>
                    <w:t>Стеликов Анатолий Иванович – советник Губернатора Калужской области</w:t>
                  </w:r>
                </w:p>
              </w:tc>
              <w:tc>
                <w:tcPr>
                  <w:tcW w:w="4603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665 109 689</w:t>
                  </w:r>
                </w:p>
              </w:tc>
            </w:tr>
            <w:tr w:rsidR="00D77DC7" w:rsidRPr="00273156" w:rsidTr="009026FE">
              <w:tc>
                <w:tcPr>
                  <w:tcW w:w="648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tabs>
                      <w:tab w:val="num" w:pos="72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320" w:type="dxa"/>
                  <w:shd w:val="clear" w:color="auto" w:fill="auto"/>
                </w:tcPr>
                <w:p w:rsidR="00D77DC7" w:rsidRPr="00F06D63" w:rsidRDefault="00D77DC7" w:rsidP="00D77DC7">
                  <w:pPr>
                    <w:jc w:val="both"/>
                    <w:rPr>
                      <w:sz w:val="20"/>
                      <w:szCs w:val="20"/>
                    </w:rPr>
                  </w:pPr>
                  <w:r w:rsidRPr="00F06D63">
                    <w:rPr>
                      <w:sz w:val="20"/>
                      <w:szCs w:val="20"/>
                    </w:rPr>
                    <w:t xml:space="preserve">Степина Анна Владимировна – заместитель начальника отдела корпоративного </w:t>
                  </w:r>
                  <w:r w:rsidRPr="00F06D63">
                    <w:rPr>
                      <w:sz w:val="20"/>
                      <w:szCs w:val="20"/>
                    </w:rPr>
                    <w:lastRenderedPageBreak/>
                    <w:t>управления и приватизации министерства экономического развития Калужской области</w:t>
                  </w:r>
                </w:p>
              </w:tc>
              <w:tc>
                <w:tcPr>
                  <w:tcW w:w="4603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665 109 689</w:t>
                  </w:r>
                </w:p>
              </w:tc>
            </w:tr>
            <w:tr w:rsidR="00D77DC7" w:rsidRPr="00273156" w:rsidTr="009026FE">
              <w:tc>
                <w:tcPr>
                  <w:tcW w:w="648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tabs>
                      <w:tab w:val="num" w:pos="720"/>
                    </w:tabs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7.</w:t>
                  </w:r>
                </w:p>
              </w:tc>
              <w:tc>
                <w:tcPr>
                  <w:tcW w:w="4320" w:type="dxa"/>
                  <w:shd w:val="clear" w:color="auto" w:fill="auto"/>
                </w:tcPr>
                <w:p w:rsidR="00D77DC7" w:rsidRPr="00F06D63" w:rsidRDefault="00D77DC7" w:rsidP="00D77DC7">
                  <w:pPr>
                    <w:jc w:val="both"/>
                    <w:rPr>
                      <w:sz w:val="20"/>
                      <w:szCs w:val="20"/>
                    </w:rPr>
                  </w:pPr>
                  <w:r w:rsidRPr="00F06D63">
                    <w:rPr>
                      <w:sz w:val="20"/>
                      <w:szCs w:val="20"/>
                    </w:rPr>
                    <w:t>Удалов Дмитрий Сергеевич – заместитель министра – начальник управления по перспективному развитию АПК и маркетингу министерства сельского хозяйства Калужской области</w:t>
                  </w:r>
                </w:p>
              </w:tc>
              <w:tc>
                <w:tcPr>
                  <w:tcW w:w="4603" w:type="dxa"/>
                  <w:shd w:val="clear" w:color="auto" w:fill="auto"/>
                  <w:vAlign w:val="center"/>
                </w:tcPr>
                <w:p w:rsidR="00D77DC7" w:rsidRDefault="00D77DC7" w:rsidP="00D77DC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665 109 689</w:t>
                  </w:r>
                </w:p>
              </w:tc>
            </w:tr>
          </w:tbl>
          <w:p w:rsidR="00D77DC7" w:rsidRDefault="00D77DC7" w:rsidP="00D77DC7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46"/>
              <w:gridCol w:w="1973"/>
            </w:tblGrid>
            <w:tr w:rsidR="00D77DC7" w:rsidRPr="00273156" w:rsidTr="009026FE">
              <w:tc>
                <w:tcPr>
                  <w:tcW w:w="7488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D77DC7" w:rsidRPr="00273156" w:rsidRDefault="00D77DC7" w:rsidP="00D77DC7">
                  <w:pPr>
                    <w:rPr>
                      <w:sz w:val="20"/>
                      <w:szCs w:val="20"/>
                    </w:rPr>
                  </w:pPr>
                  <w:r w:rsidRPr="00273156">
                    <w:rPr>
                      <w:b/>
                      <w:sz w:val="20"/>
                      <w:szCs w:val="20"/>
                    </w:rPr>
                    <w:t>«ПРОТИВ»</w:t>
                  </w:r>
                  <w:r w:rsidRPr="00273156">
                    <w:rPr>
                      <w:sz w:val="20"/>
                      <w:szCs w:val="20"/>
                    </w:rPr>
                    <w:t xml:space="preserve"> всех кандидатов</w:t>
                  </w:r>
                </w:p>
              </w:tc>
              <w:tc>
                <w:tcPr>
                  <w:tcW w:w="208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D77DC7" w:rsidRPr="00273156" w:rsidRDefault="00D77DC7" w:rsidP="00D77DC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D77DC7" w:rsidRPr="00273156" w:rsidTr="009026FE">
              <w:tc>
                <w:tcPr>
                  <w:tcW w:w="7488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7DC7" w:rsidRPr="00273156" w:rsidRDefault="00D77DC7" w:rsidP="00D77DC7">
                  <w:pPr>
                    <w:rPr>
                      <w:sz w:val="20"/>
                      <w:szCs w:val="20"/>
                    </w:rPr>
                  </w:pPr>
                  <w:r w:rsidRPr="00273156">
                    <w:rPr>
                      <w:b/>
                      <w:sz w:val="20"/>
                      <w:szCs w:val="20"/>
                    </w:rPr>
                    <w:t>«ВОЗДЕРЖАЛСЯ»</w:t>
                  </w:r>
                  <w:r w:rsidRPr="00273156">
                    <w:rPr>
                      <w:sz w:val="20"/>
                      <w:szCs w:val="20"/>
                    </w:rPr>
                    <w:t xml:space="preserve"> по всем кандидатам</w:t>
                  </w:r>
                </w:p>
              </w:tc>
              <w:tc>
                <w:tcPr>
                  <w:tcW w:w="208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7DC7" w:rsidRPr="00273156" w:rsidRDefault="00D77DC7" w:rsidP="00D77DC7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D77DC7" w:rsidRDefault="007B1DA8" w:rsidP="00D77DC7">
            <w:pPr>
              <w:pStyle w:val="31"/>
              <w:ind w:left="0"/>
              <w:jc w:val="both"/>
              <w:rPr>
                <w:sz w:val="24"/>
              </w:rPr>
            </w:pPr>
            <w:r w:rsidRPr="000F544D">
              <w:rPr>
                <w:sz w:val="24"/>
              </w:rPr>
              <w:t>РЕШЕНИЕ:</w:t>
            </w:r>
            <w:r>
              <w:rPr>
                <w:sz w:val="24"/>
              </w:rPr>
              <w:t xml:space="preserve"> </w:t>
            </w:r>
            <w:r w:rsidR="00D77DC7">
              <w:rPr>
                <w:sz w:val="24"/>
              </w:rPr>
              <w:t>Избрать совет директоров ОАО «МосМедыньагропром» в следующем составе:</w:t>
            </w:r>
          </w:p>
          <w:p w:rsidR="00D77DC7" w:rsidRDefault="00D77DC7" w:rsidP="00D77DC7">
            <w:pPr>
              <w:pStyle w:val="31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Козлова Вера Николаевна.</w:t>
            </w:r>
          </w:p>
          <w:p w:rsidR="00D77DC7" w:rsidRDefault="00D77DC7" w:rsidP="00D77DC7">
            <w:pPr>
              <w:pStyle w:val="31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Курбацкий Николай Яковлевич.</w:t>
            </w:r>
          </w:p>
          <w:p w:rsidR="00D77DC7" w:rsidRDefault="00D77DC7" w:rsidP="00D77DC7">
            <w:pPr>
              <w:pStyle w:val="31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Луценко Геннадий Михайлович.</w:t>
            </w:r>
          </w:p>
          <w:p w:rsidR="00D77DC7" w:rsidRDefault="00D77DC7" w:rsidP="00D77DC7">
            <w:pPr>
              <w:pStyle w:val="31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Пучков Валерий Борисович.</w:t>
            </w:r>
          </w:p>
          <w:p w:rsidR="00D77DC7" w:rsidRDefault="00D77DC7" w:rsidP="00D77DC7">
            <w:pPr>
              <w:pStyle w:val="31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Стеликов Анатолий Иванович.</w:t>
            </w:r>
          </w:p>
          <w:p w:rsidR="00D77DC7" w:rsidRDefault="00D77DC7" w:rsidP="00D77DC7">
            <w:pPr>
              <w:pStyle w:val="31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Степина Анна Владимировна.</w:t>
            </w:r>
          </w:p>
          <w:p w:rsidR="00D77DC7" w:rsidRDefault="00D77DC7" w:rsidP="00D77DC7">
            <w:pPr>
              <w:pStyle w:val="31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Удалов Дмитрий Сергеевич. </w:t>
            </w:r>
          </w:p>
          <w:p w:rsidR="00D77DC7" w:rsidRPr="00D77DC7" w:rsidRDefault="00D77DC7" w:rsidP="00D77DC7">
            <w:r>
              <w:rPr>
                <w:rFonts w:eastAsiaTheme="minorHAnsi"/>
                <w:lang w:eastAsia="en-US"/>
              </w:rPr>
              <w:t xml:space="preserve">По </w:t>
            </w:r>
            <w:r>
              <w:rPr>
                <w:rFonts w:eastAsiaTheme="minorHAnsi"/>
                <w:lang w:eastAsia="en-US"/>
              </w:rPr>
              <w:t>шестому</w:t>
            </w:r>
            <w:r>
              <w:rPr>
                <w:rFonts w:eastAsiaTheme="minorHAnsi"/>
                <w:lang w:eastAsia="en-US"/>
              </w:rPr>
              <w:t xml:space="preserve"> вопросу повестки дня:</w:t>
            </w:r>
            <w:r w:rsidRPr="004248DB">
              <w:rPr>
                <w:bCs/>
              </w:rPr>
              <w:t xml:space="preserve"> </w:t>
            </w:r>
            <w:r w:rsidRPr="00D77DC7">
              <w:rPr>
                <w:bCs/>
              </w:rPr>
              <w:t>«</w:t>
            </w:r>
            <w:r w:rsidRPr="00D77DC7">
              <w:t>Избрание членов Ревизионной комиссии Общества</w:t>
            </w:r>
            <w:r w:rsidRPr="00D77DC7">
              <w:rPr>
                <w:bCs/>
              </w:rPr>
              <w:t>»:</w:t>
            </w:r>
          </w:p>
          <w:p w:rsidR="00D77DC7" w:rsidRDefault="00D77DC7" w:rsidP="00C068C9">
            <w:pPr>
              <w:pStyle w:val="3"/>
              <w:jc w:val="both"/>
              <w:rPr>
                <w:bCs/>
                <w:sz w:val="24"/>
              </w:rPr>
            </w:pPr>
            <w:r w:rsidRPr="002A53A8">
              <w:rPr>
                <w:rFonts w:eastAsiaTheme="minorHAnsi"/>
                <w:b w:val="0"/>
                <w:sz w:val="24"/>
                <w:lang w:eastAsia="en-US"/>
              </w:rPr>
              <w:t xml:space="preserve">ГОЛОСОВАЛИ: </w:t>
            </w:r>
          </w:p>
          <w:tbl>
            <w:tblPr>
              <w:tblW w:w="90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4"/>
              <w:gridCol w:w="2087"/>
              <w:gridCol w:w="1117"/>
              <w:gridCol w:w="1372"/>
              <w:gridCol w:w="889"/>
              <w:gridCol w:w="954"/>
              <w:gridCol w:w="889"/>
              <w:gridCol w:w="1237"/>
            </w:tblGrid>
            <w:tr w:rsidR="00D77DC7" w:rsidRPr="00971D49" w:rsidTr="00D77DC7">
              <w:trPr>
                <w:trHeight w:val="229"/>
              </w:trPr>
              <w:tc>
                <w:tcPr>
                  <w:tcW w:w="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jc w:val="center"/>
                    <w:rPr>
                      <w:sz w:val="20"/>
                      <w:szCs w:val="20"/>
                    </w:rPr>
                  </w:pPr>
                  <w:bookmarkStart w:id="0" w:name="voicesTab"/>
                  <w:r w:rsidRPr="00491507">
                    <w:rPr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0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jc w:val="center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Ф.И.О. кандидата</w:t>
                  </w:r>
                </w:p>
              </w:tc>
              <w:tc>
                <w:tcPr>
                  <w:tcW w:w="24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spacing w:before="100" w:beforeAutospacing="1" w:after="100" w:afterAutospacing="1" w:line="280" w:lineRule="exact"/>
                    <w:jc w:val="center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ЗА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77DC7" w:rsidRPr="00491507" w:rsidRDefault="00D77DC7" w:rsidP="00D77DC7">
                  <w:pPr>
                    <w:spacing w:before="100" w:beforeAutospacing="1" w:after="100" w:afterAutospacing="1" w:line="280" w:lineRule="exact"/>
                    <w:jc w:val="center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ПРОТИВ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77DC7" w:rsidRPr="00D129C1" w:rsidRDefault="00D77DC7" w:rsidP="00D77DC7">
                  <w:pPr>
                    <w:spacing w:before="100" w:beforeAutospacing="1" w:after="100" w:afterAutospacing="1" w:line="280" w:lineRule="exact"/>
                    <w:jc w:val="center"/>
                    <w:rPr>
                      <w:sz w:val="16"/>
                      <w:szCs w:val="16"/>
                    </w:rPr>
                  </w:pPr>
                  <w:r w:rsidRPr="00D129C1">
                    <w:rPr>
                      <w:sz w:val="16"/>
                      <w:szCs w:val="16"/>
                    </w:rPr>
                    <w:t>ВОЗДЕРЖАЛСЯ</w:t>
                  </w:r>
                </w:p>
              </w:tc>
            </w:tr>
            <w:tr w:rsidR="00D77DC7" w:rsidRPr="00971D49" w:rsidTr="00D77DC7">
              <w:trPr>
                <w:trHeight w:val="229"/>
              </w:trPr>
              <w:tc>
                <w:tcPr>
                  <w:tcW w:w="54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8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spacing w:before="100" w:beforeAutospacing="1" w:after="100" w:afterAutospacing="1" w:line="280" w:lineRule="exact"/>
                    <w:jc w:val="both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Число голосов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spacing w:before="100" w:beforeAutospacing="1" w:after="100" w:afterAutospacing="1" w:line="280" w:lineRule="exact"/>
                    <w:jc w:val="center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77DC7" w:rsidRPr="00491507" w:rsidRDefault="00D77DC7" w:rsidP="00D77DC7">
                  <w:pPr>
                    <w:spacing w:before="100" w:beforeAutospacing="1" w:after="100" w:afterAutospacing="1" w:line="280" w:lineRule="exact"/>
                    <w:jc w:val="center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Число голосов</w:t>
                  </w:r>
                </w:p>
              </w:tc>
              <w:tc>
                <w:tcPr>
                  <w:tcW w:w="95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77DC7" w:rsidRPr="00491507" w:rsidRDefault="00D77DC7" w:rsidP="00D77DC7">
                  <w:pPr>
                    <w:spacing w:before="100" w:beforeAutospacing="1" w:after="100" w:afterAutospacing="1" w:line="280" w:lineRule="exact"/>
                    <w:jc w:val="center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88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77DC7" w:rsidRPr="00491507" w:rsidRDefault="00D77DC7" w:rsidP="00D77DC7">
                  <w:pPr>
                    <w:spacing w:before="100" w:beforeAutospacing="1" w:after="100" w:afterAutospacing="1" w:line="280" w:lineRule="exact"/>
                    <w:jc w:val="both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Число голосов</w:t>
                  </w:r>
                </w:p>
              </w:tc>
              <w:tc>
                <w:tcPr>
                  <w:tcW w:w="123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77DC7" w:rsidRPr="00491507" w:rsidRDefault="00D77DC7" w:rsidP="00D77DC7">
                  <w:pPr>
                    <w:spacing w:before="100" w:beforeAutospacing="1" w:after="100" w:afterAutospacing="1" w:line="280" w:lineRule="exact"/>
                    <w:jc w:val="center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bookmarkEnd w:id="0"/>
            <w:tr w:rsidR="00D77DC7" w:rsidRPr="00106CBD" w:rsidTr="00D77DC7"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tabs>
                      <w:tab w:val="num" w:pos="537"/>
                    </w:tabs>
                    <w:ind w:left="537" w:hanging="360"/>
                    <w:jc w:val="both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08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ind w:left="6"/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Изотова Марина Вячеславовна – заместитель начальника отдела бюджетного финансирования министерства сельского хозяйства Калужской области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7F3A7D" w:rsidRDefault="00D77DC7" w:rsidP="00D77DC7">
                  <w:pPr>
                    <w:ind w:left="6" w:firstLine="131"/>
                    <w:rPr>
                      <w:sz w:val="18"/>
                      <w:szCs w:val="18"/>
                    </w:rPr>
                  </w:pPr>
                  <w:r w:rsidRPr="007F3A7D">
                    <w:rPr>
                      <w:b/>
                      <w:sz w:val="18"/>
                      <w:szCs w:val="18"/>
                    </w:rPr>
                    <w:t>665 109 689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ind w:left="6" w:firstLine="131"/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7F3A7D" w:rsidRDefault="00D77DC7" w:rsidP="00D77DC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ind w:left="6" w:hanging="6"/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0.0000</w:t>
                  </w:r>
                </w:p>
              </w:tc>
            </w:tr>
            <w:tr w:rsidR="00D77DC7" w:rsidRPr="00106CBD" w:rsidTr="00D77DC7"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tabs>
                      <w:tab w:val="num" w:pos="537"/>
                    </w:tabs>
                    <w:ind w:left="537" w:hanging="360"/>
                    <w:jc w:val="both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08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ind w:left="6"/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Теряева Татьяна Анатольевна – начальник отдела экономики и прогнозирования развития АПК министерства сельского хозяйства Калужской области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7F3A7D" w:rsidRDefault="00D77DC7" w:rsidP="00D77DC7">
                  <w:pPr>
                    <w:ind w:left="6" w:firstLine="131"/>
                    <w:rPr>
                      <w:sz w:val="18"/>
                      <w:szCs w:val="18"/>
                    </w:rPr>
                  </w:pPr>
                  <w:r w:rsidRPr="007F3A7D">
                    <w:rPr>
                      <w:b/>
                      <w:sz w:val="18"/>
                      <w:szCs w:val="18"/>
                    </w:rPr>
                    <w:t>665 109 689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ind w:left="6" w:firstLine="131"/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7F3A7D" w:rsidRDefault="00D77DC7" w:rsidP="00D77DC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ind w:left="6" w:hanging="6"/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0.0000</w:t>
                  </w:r>
                </w:p>
              </w:tc>
            </w:tr>
            <w:tr w:rsidR="00D77DC7" w:rsidRPr="00106CBD" w:rsidTr="00D77DC7">
              <w:tc>
                <w:tcPr>
                  <w:tcW w:w="54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D77DC7" w:rsidRPr="00491507" w:rsidRDefault="00D77DC7" w:rsidP="00D77DC7">
                  <w:pPr>
                    <w:tabs>
                      <w:tab w:val="num" w:pos="537"/>
                    </w:tabs>
                    <w:ind w:left="537" w:hanging="360"/>
                    <w:jc w:val="both"/>
                    <w:rPr>
                      <w:sz w:val="20"/>
                      <w:szCs w:val="20"/>
                    </w:rPr>
                  </w:pPr>
                  <w:r w:rsidRPr="00491507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08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ind w:left="6"/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Толкачева Ирина Петровна – главный экономист ОАО «МосМедыньагропро</w:t>
                  </w:r>
                  <w:r>
                    <w:rPr>
                      <w:sz w:val="18"/>
                      <w:szCs w:val="18"/>
                    </w:rPr>
                    <w:t>м</w:t>
                  </w:r>
                  <w:r w:rsidRPr="004545C3">
                    <w:rPr>
                      <w:sz w:val="18"/>
                      <w:szCs w:val="18"/>
                    </w:rPr>
                    <w:t xml:space="preserve">» 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7F3A7D" w:rsidRDefault="00D77DC7" w:rsidP="00D77DC7">
                  <w:pPr>
                    <w:ind w:left="6" w:firstLine="131"/>
                    <w:rPr>
                      <w:sz w:val="18"/>
                      <w:szCs w:val="18"/>
                    </w:rPr>
                  </w:pPr>
                  <w:r w:rsidRPr="007F3A7D">
                    <w:rPr>
                      <w:b/>
                      <w:sz w:val="18"/>
                      <w:szCs w:val="18"/>
                    </w:rPr>
                    <w:t>665 109 689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ind w:left="6" w:firstLine="131"/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7F3A7D" w:rsidRDefault="00D77DC7" w:rsidP="00D77DC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ind w:left="6" w:hanging="6"/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0.0000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77DC7" w:rsidRPr="004545C3" w:rsidRDefault="00D77DC7" w:rsidP="00D77DC7">
                  <w:pPr>
                    <w:rPr>
                      <w:sz w:val="18"/>
                      <w:szCs w:val="18"/>
                    </w:rPr>
                  </w:pPr>
                  <w:r w:rsidRPr="004545C3">
                    <w:rPr>
                      <w:sz w:val="18"/>
                      <w:szCs w:val="18"/>
                    </w:rPr>
                    <w:t>0.0000</w:t>
                  </w:r>
                </w:p>
              </w:tc>
            </w:tr>
          </w:tbl>
          <w:p w:rsidR="00C068C9" w:rsidRPr="00C068C9" w:rsidRDefault="00C068C9" w:rsidP="00C068C9">
            <w:pPr>
              <w:shd w:val="clear" w:color="auto" w:fill="FFFFFF"/>
              <w:rPr>
                <w:b/>
              </w:rPr>
            </w:pPr>
            <w:r>
              <w:rPr>
                <w:bCs/>
              </w:rPr>
              <w:t xml:space="preserve">РЕШЕНИЕ: в ревизионную комиссию избраны </w:t>
            </w:r>
            <w:r w:rsidRPr="00C068C9">
              <w:t>Изотова Марина Вячеславовна, Теряева Татьяна Анатольевна,  Толкачева Ирина Петровна</w:t>
            </w:r>
            <w:r>
              <w:t>.</w:t>
            </w:r>
          </w:p>
          <w:p w:rsidR="00D77DC7" w:rsidRDefault="00D77DC7" w:rsidP="00D77DC7">
            <w:pPr>
              <w:pStyle w:val="31"/>
              <w:ind w:left="0"/>
              <w:jc w:val="both"/>
              <w:rPr>
                <w:bCs/>
                <w:sz w:val="24"/>
                <w:szCs w:val="24"/>
              </w:rPr>
            </w:pPr>
          </w:p>
          <w:p w:rsidR="00C068C9" w:rsidRPr="00C068C9" w:rsidRDefault="00C068C9" w:rsidP="00C068C9">
            <w:r>
              <w:rPr>
                <w:rFonts w:eastAsiaTheme="minorHAnsi"/>
                <w:lang w:eastAsia="en-US"/>
              </w:rPr>
              <w:t xml:space="preserve">По </w:t>
            </w:r>
            <w:r>
              <w:rPr>
                <w:rFonts w:eastAsiaTheme="minorHAnsi"/>
                <w:lang w:eastAsia="en-US"/>
              </w:rPr>
              <w:t>седьмому</w:t>
            </w:r>
            <w:r>
              <w:rPr>
                <w:rFonts w:eastAsiaTheme="minorHAnsi"/>
                <w:lang w:eastAsia="en-US"/>
              </w:rPr>
              <w:t xml:space="preserve"> вопросу </w:t>
            </w:r>
            <w:r w:rsidRPr="00C068C9">
              <w:rPr>
                <w:rFonts w:eastAsiaTheme="minorHAnsi"/>
                <w:lang w:eastAsia="en-US"/>
              </w:rPr>
              <w:t>повестки дня:</w:t>
            </w:r>
            <w:r w:rsidRPr="00C068C9">
              <w:rPr>
                <w:bCs/>
              </w:rPr>
              <w:t xml:space="preserve"> «</w:t>
            </w:r>
            <w:r w:rsidRPr="00C068C9">
              <w:t>Избрание Аудитора Общества</w:t>
            </w:r>
            <w:r w:rsidRPr="00C068C9">
              <w:rPr>
                <w:bCs/>
              </w:rPr>
              <w:t>»:</w:t>
            </w:r>
          </w:p>
          <w:p w:rsidR="00C068C9" w:rsidRDefault="00C068C9" w:rsidP="00C068C9">
            <w:pPr>
              <w:pStyle w:val="3"/>
              <w:jc w:val="both"/>
              <w:rPr>
                <w:rFonts w:eastAsiaTheme="minorHAnsi"/>
                <w:b w:val="0"/>
                <w:sz w:val="24"/>
                <w:lang w:eastAsia="en-US"/>
              </w:rPr>
            </w:pPr>
            <w:r w:rsidRPr="002A53A8">
              <w:rPr>
                <w:rFonts w:eastAsiaTheme="minorHAnsi"/>
                <w:b w:val="0"/>
                <w:sz w:val="24"/>
                <w:lang w:eastAsia="en-US"/>
              </w:rPr>
              <w:t xml:space="preserve">ГОЛОСОВАЛИ: </w:t>
            </w:r>
          </w:p>
          <w:p w:rsidR="00E954CB" w:rsidRPr="002A53A8" w:rsidRDefault="00E954CB" w:rsidP="00E954CB">
            <w:pPr>
              <w:pStyle w:val="3"/>
              <w:jc w:val="both"/>
              <w:rPr>
                <w:b w:val="0"/>
                <w:bCs/>
                <w:iCs/>
                <w:sz w:val="24"/>
              </w:rPr>
            </w:pPr>
            <w:r w:rsidRPr="002A53A8">
              <w:rPr>
                <w:rFonts w:eastAsiaTheme="minorHAnsi"/>
                <w:b w:val="0"/>
                <w:sz w:val="24"/>
                <w:lang w:eastAsia="en-US"/>
              </w:rPr>
              <w:t xml:space="preserve">«ЗА» - </w:t>
            </w:r>
            <w:r w:rsidRPr="002A53A8">
              <w:rPr>
                <w:b w:val="0"/>
                <w:sz w:val="24"/>
              </w:rPr>
              <w:t>665 109 689</w:t>
            </w:r>
            <w:r w:rsidRPr="002A53A8">
              <w:rPr>
                <w:b w:val="0"/>
                <w:sz w:val="24"/>
              </w:rPr>
              <w:t xml:space="preserve">  голос.</w:t>
            </w:r>
          </w:p>
          <w:p w:rsidR="00E954CB" w:rsidRPr="000F544D" w:rsidRDefault="00E954CB" w:rsidP="00E954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544D">
              <w:rPr>
                <w:rFonts w:eastAsiaTheme="minorHAnsi"/>
                <w:lang w:eastAsia="en-US"/>
              </w:rPr>
              <w:t>«ПРОТИВ» - 0 голосов.</w:t>
            </w:r>
          </w:p>
          <w:p w:rsidR="00E954CB" w:rsidRPr="000F544D" w:rsidRDefault="00E954CB" w:rsidP="00E954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F544D">
              <w:rPr>
                <w:rFonts w:eastAsiaTheme="minorHAnsi"/>
                <w:lang w:eastAsia="en-US"/>
              </w:rPr>
              <w:t>«ВОЗДЕРЖАЛСЯ» - 0 голосов.</w:t>
            </w:r>
          </w:p>
          <w:p w:rsidR="00E954CB" w:rsidRPr="00E954CB" w:rsidRDefault="00E954CB" w:rsidP="00D77DC7">
            <w:pPr>
              <w:pStyle w:val="31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РЕШЕНИЕ: </w:t>
            </w:r>
            <w:r w:rsidRPr="00E954CB">
              <w:rPr>
                <w:sz w:val="24"/>
                <w:szCs w:val="24"/>
              </w:rPr>
              <w:t>Утвердить аудитором ОАО «МосМедыньагропром» - ООО Аудиторская фирма «Информ-Аудит</w:t>
            </w:r>
            <w:r>
              <w:rPr>
                <w:sz w:val="24"/>
                <w:szCs w:val="24"/>
              </w:rPr>
              <w:t>».</w:t>
            </w:r>
          </w:p>
          <w:p w:rsidR="007B1DA8" w:rsidRPr="00B21243" w:rsidRDefault="007B1DA8" w:rsidP="009026FE"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</w:t>
            </w:r>
          </w:p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2.7. Дата составления и номер протокола общего собрания участников (акционеров) эмитента: </w:t>
            </w:r>
            <w:r w:rsidR="00976DC7">
              <w:rPr>
                <w:rFonts w:eastAsiaTheme="minorHAnsi"/>
                <w:lang w:eastAsia="en-US"/>
              </w:rPr>
              <w:t>протокол № 1, составлен 30.06</w:t>
            </w:r>
            <w:bookmarkStart w:id="1" w:name="_GoBack"/>
            <w:bookmarkEnd w:id="1"/>
            <w:r w:rsidRPr="00976DC7">
              <w:rPr>
                <w:rFonts w:eastAsiaTheme="minorHAnsi"/>
                <w:lang w:eastAsia="en-US"/>
              </w:rPr>
              <w:t>.2015.</w:t>
            </w:r>
          </w:p>
          <w:p w:rsidR="007B1DA8" w:rsidRDefault="007B1DA8" w:rsidP="009026FE">
            <w:pPr>
              <w:autoSpaceDE w:val="0"/>
              <w:autoSpaceDN w:val="0"/>
              <w:adjustRightInd w:val="0"/>
              <w:jc w:val="both"/>
              <w:outlineLvl w:val="3"/>
              <w:rPr>
                <w:highlight w:val="yellow"/>
              </w:rPr>
            </w:pPr>
          </w:p>
          <w:p w:rsidR="007B1DA8" w:rsidRPr="00F97BD6" w:rsidRDefault="004730AC" w:rsidP="004730AC">
            <w:pPr>
              <w:pStyle w:val="ConsPlusNormal"/>
              <w:jc w:val="both"/>
              <w:rPr>
                <w:highlight w:val="yellow"/>
              </w:rPr>
            </w:pPr>
            <w:r>
              <w:t>2.8. И</w:t>
            </w:r>
            <w:r w:rsidR="007B1DA8">
              <w:t>дентификационные признаки акций, владельцы которых имеют право на участие в общем собрании акционеров эмитента</w:t>
            </w:r>
            <w:r>
              <w:t>: а</w:t>
            </w:r>
            <w:r w:rsidRPr="00497004">
              <w:rPr>
                <w:iCs/>
                <w:sz w:val="22"/>
                <w:szCs w:val="22"/>
              </w:rPr>
              <w:t>кции именные обыкновенные</w:t>
            </w:r>
            <w:r>
              <w:rPr>
                <w:iCs/>
                <w:sz w:val="22"/>
                <w:szCs w:val="22"/>
              </w:rPr>
              <w:t>, г</w:t>
            </w:r>
            <w:r w:rsidRPr="00497004">
              <w:rPr>
                <w:sz w:val="22"/>
                <w:szCs w:val="22"/>
              </w:rPr>
              <w:t xml:space="preserve">осударственный регистрационный номер выпуска: </w:t>
            </w:r>
            <w:r w:rsidRPr="00497004">
              <w:rPr>
                <w:bCs/>
                <w:iCs/>
                <w:sz w:val="22"/>
                <w:szCs w:val="22"/>
              </w:rPr>
              <w:t>1-01-05022-А</w:t>
            </w:r>
            <w:r>
              <w:rPr>
                <w:bCs/>
                <w:iCs/>
                <w:sz w:val="22"/>
                <w:szCs w:val="22"/>
              </w:rPr>
              <w:t>, д</w:t>
            </w:r>
            <w:r w:rsidRPr="00497004">
              <w:rPr>
                <w:sz w:val="22"/>
                <w:szCs w:val="22"/>
              </w:rPr>
              <w:t xml:space="preserve">ата присвоения гос. регистрационного номера выпуска: </w:t>
            </w:r>
            <w:r w:rsidRPr="00497004">
              <w:rPr>
                <w:bCs/>
                <w:iCs/>
                <w:sz w:val="22"/>
                <w:szCs w:val="22"/>
              </w:rPr>
              <w:t>20.04.2007</w:t>
            </w:r>
            <w:r>
              <w:rPr>
                <w:bCs/>
                <w:iCs/>
                <w:sz w:val="22"/>
                <w:szCs w:val="22"/>
              </w:rPr>
              <w:t>; а</w:t>
            </w:r>
            <w:r w:rsidRPr="00497004">
              <w:rPr>
                <w:bCs/>
                <w:iCs/>
                <w:sz w:val="22"/>
                <w:szCs w:val="22"/>
              </w:rPr>
              <w:t>кции привилегированные именные типа А</w:t>
            </w:r>
            <w:r>
              <w:rPr>
                <w:bCs/>
                <w:iCs/>
                <w:sz w:val="22"/>
                <w:szCs w:val="22"/>
              </w:rPr>
              <w:t>, г</w:t>
            </w:r>
            <w:r w:rsidRPr="00497004">
              <w:rPr>
                <w:sz w:val="22"/>
                <w:szCs w:val="22"/>
              </w:rPr>
              <w:t xml:space="preserve">осударственный регистрационный номер выпуска: </w:t>
            </w:r>
            <w:r w:rsidRPr="00497004">
              <w:rPr>
                <w:bCs/>
                <w:iCs/>
                <w:sz w:val="22"/>
                <w:szCs w:val="22"/>
              </w:rPr>
              <w:t>2-01-05022-А</w:t>
            </w:r>
            <w:r>
              <w:rPr>
                <w:bCs/>
                <w:iCs/>
                <w:sz w:val="22"/>
                <w:szCs w:val="22"/>
              </w:rPr>
              <w:t>, д</w:t>
            </w:r>
            <w:r w:rsidRPr="00497004">
              <w:rPr>
                <w:sz w:val="22"/>
                <w:szCs w:val="22"/>
              </w:rPr>
              <w:t xml:space="preserve">ата присвоения гос. регистрационного номера выпуска: </w:t>
            </w:r>
            <w:r w:rsidRPr="00497004">
              <w:rPr>
                <w:bCs/>
                <w:iCs/>
                <w:sz w:val="22"/>
                <w:szCs w:val="22"/>
              </w:rPr>
              <w:t>20.04.2007</w:t>
            </w:r>
          </w:p>
        </w:tc>
      </w:tr>
      <w:tr w:rsidR="007B1DA8" w:rsidTr="009026FE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Default="007B1DA8" w:rsidP="009026FE">
            <w:pPr>
              <w:pStyle w:val="prilozhenie"/>
              <w:ind w:firstLine="0"/>
              <w:jc w:val="center"/>
            </w:pPr>
            <w:r>
              <w:lastRenderedPageBreak/>
              <w:t>3. Подпись</w:t>
            </w:r>
          </w:p>
        </w:tc>
      </w:tr>
      <w:tr w:rsidR="007B1DA8" w:rsidTr="009026FE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A8" w:rsidRPr="000F544D" w:rsidRDefault="007B1DA8" w:rsidP="009026FE">
            <w:pPr>
              <w:pStyle w:val="prilozhenie"/>
              <w:ind w:firstLine="0"/>
              <w:rPr>
                <w:b/>
                <w:bCs/>
              </w:rPr>
            </w:pPr>
            <w:r>
              <w:t xml:space="preserve">3.1. </w:t>
            </w:r>
            <w:r w:rsidRPr="006726D9">
              <w:rPr>
                <w:b/>
                <w:bCs/>
              </w:rPr>
              <w:t>Генеральный директор</w:t>
            </w:r>
            <w:r>
              <w:rPr>
                <w:b/>
                <w:bCs/>
              </w:rPr>
              <w:t xml:space="preserve">                         </w:t>
            </w:r>
            <w:r>
              <w:t xml:space="preserve"> ______________                 </w:t>
            </w:r>
            <w:r w:rsidRPr="000F544D">
              <w:rPr>
                <w:b/>
              </w:rPr>
              <w:t>В.Б. Пучков</w:t>
            </w:r>
          </w:p>
          <w:p w:rsidR="007B1DA8" w:rsidRDefault="007B1DA8" w:rsidP="009026FE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7B1DA8" w:rsidRDefault="007B1DA8" w:rsidP="009026FE">
            <w:pPr>
              <w:pStyle w:val="prilozhenie"/>
              <w:ind w:firstLine="0"/>
            </w:pPr>
          </w:p>
          <w:p w:rsidR="007B1DA8" w:rsidRDefault="004730AC" w:rsidP="004730AC">
            <w:pPr>
              <w:pStyle w:val="prilozhenie"/>
              <w:ind w:firstLine="0"/>
              <w:jc w:val="left"/>
            </w:pPr>
            <w:r>
              <w:t>3.2. Дата 30</w:t>
            </w:r>
            <w:r w:rsidR="007B1DA8">
              <w:t xml:space="preserve"> </w:t>
            </w:r>
            <w:r>
              <w:t>мая 2016</w:t>
            </w:r>
            <w:r w:rsidR="007B1DA8">
              <w:t xml:space="preserve"> г.                                   </w:t>
            </w:r>
          </w:p>
        </w:tc>
      </w:tr>
    </w:tbl>
    <w:p w:rsidR="007B1DA8" w:rsidRDefault="007B1DA8" w:rsidP="007B1DA8">
      <w:pPr>
        <w:jc w:val="both"/>
      </w:pPr>
      <w:r w:rsidRPr="008F7FEF">
        <w:t xml:space="preserve">                     </w:t>
      </w:r>
    </w:p>
    <w:p w:rsidR="007B1DA8" w:rsidRDefault="007B1DA8" w:rsidP="007B1DA8"/>
    <w:p w:rsidR="007B1DA8" w:rsidRDefault="007B1DA8" w:rsidP="007B1DA8"/>
    <w:p w:rsidR="007B1DA8" w:rsidRDefault="007B1DA8" w:rsidP="007B1DA8"/>
    <w:p w:rsidR="007B1DA8" w:rsidRDefault="007B1DA8" w:rsidP="007B1DA8"/>
    <w:p w:rsidR="00632C61" w:rsidRDefault="00632C61"/>
    <w:sectPr w:rsidR="0063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379A9"/>
    <w:multiLevelType w:val="hybridMultilevel"/>
    <w:tmpl w:val="183AE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11027"/>
    <w:multiLevelType w:val="hybridMultilevel"/>
    <w:tmpl w:val="946C7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A8"/>
    <w:rsid w:val="002A53A8"/>
    <w:rsid w:val="004730AC"/>
    <w:rsid w:val="00522DFC"/>
    <w:rsid w:val="00632C61"/>
    <w:rsid w:val="007B1DA8"/>
    <w:rsid w:val="007C739F"/>
    <w:rsid w:val="00976DC7"/>
    <w:rsid w:val="00C068C9"/>
    <w:rsid w:val="00D77DC7"/>
    <w:rsid w:val="00E9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8BBA49"/>
  <w15:chartTrackingRefBased/>
  <w15:docId w15:val="{3D82DFD3-A669-4BCB-ABAB-03032A48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B1DA8"/>
    <w:pPr>
      <w:ind w:firstLine="709"/>
      <w:jc w:val="both"/>
    </w:pPr>
    <w:rPr>
      <w:lang w:eastAsia="en-US"/>
    </w:rPr>
  </w:style>
  <w:style w:type="character" w:styleId="a3">
    <w:name w:val="Hyperlink"/>
    <w:rsid w:val="007B1DA8"/>
    <w:rPr>
      <w:color w:val="0000FF"/>
      <w:u w:val="single"/>
    </w:rPr>
  </w:style>
  <w:style w:type="paragraph" w:customStyle="1" w:styleId="ConsPlusNonformat">
    <w:name w:val="ConsPlusNonformat"/>
    <w:rsid w:val="007B1D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7B1DA8"/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7B1DA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">
    <w:name w:val="Знак1"/>
    <w:basedOn w:val="a"/>
    <w:rsid w:val="007B1D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7B1DA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B1D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B1DA8"/>
  </w:style>
  <w:style w:type="paragraph" w:styleId="31">
    <w:name w:val="Body Text Indent 3"/>
    <w:basedOn w:val="a"/>
    <w:link w:val="32"/>
    <w:uiPriority w:val="99"/>
    <w:semiHidden/>
    <w:unhideWhenUsed/>
    <w:rsid w:val="007B1DA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B1D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7B1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22DFC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4730A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730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015FF-239F-404E-B6BF-70A3FA62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2016-05-30T06:34:00Z</dcterms:created>
  <dcterms:modified xsi:type="dcterms:W3CDTF">2016-05-30T07:48:00Z</dcterms:modified>
</cp:coreProperties>
</file>