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DA8" w:rsidRDefault="007B1DA8" w:rsidP="007B1DA8">
      <w:pPr>
        <w:autoSpaceDE w:val="0"/>
        <w:autoSpaceDN w:val="0"/>
        <w:adjustRightInd w:val="0"/>
        <w:jc w:val="center"/>
        <w:rPr>
          <w:rFonts w:eastAsiaTheme="minorHAnsi"/>
          <w:lang w:eastAsia="en-US"/>
        </w:rPr>
      </w:pPr>
      <w:r w:rsidRPr="00D87EDB">
        <w:t xml:space="preserve">Сообщение о существенном факте о </w:t>
      </w:r>
      <w:r>
        <w:rPr>
          <w:rFonts w:eastAsiaTheme="minorHAnsi"/>
          <w:lang w:eastAsia="en-US"/>
        </w:rPr>
        <w:t>решениях,</w:t>
      </w:r>
    </w:p>
    <w:p w:rsidR="007B1DA8" w:rsidRDefault="007B1DA8" w:rsidP="007B1DA8">
      <w:pPr>
        <w:autoSpaceDE w:val="0"/>
        <w:autoSpaceDN w:val="0"/>
        <w:adjustRightInd w:val="0"/>
        <w:jc w:val="center"/>
        <w:rPr>
          <w:rFonts w:eastAsiaTheme="minorHAnsi"/>
          <w:lang w:eastAsia="en-US"/>
        </w:rPr>
      </w:pPr>
      <w:r>
        <w:rPr>
          <w:rFonts w:eastAsiaTheme="minorHAnsi"/>
          <w:lang w:eastAsia="en-US"/>
        </w:rPr>
        <w:t>принятых общим собранием участников (акционеров) эмитента</w:t>
      </w:r>
    </w:p>
    <w:p w:rsidR="007B1DA8" w:rsidRPr="00D87EDB" w:rsidRDefault="007B1DA8" w:rsidP="007B1DA8">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4931"/>
      </w:tblGrid>
      <w:tr w:rsidR="007B1DA8" w:rsidRPr="00B41455" w:rsidTr="007B1DA8">
        <w:tc>
          <w:tcPr>
            <w:tcW w:w="9345" w:type="dxa"/>
            <w:gridSpan w:val="2"/>
            <w:tcBorders>
              <w:top w:val="single" w:sz="4" w:space="0" w:color="auto"/>
              <w:left w:val="single" w:sz="4" w:space="0" w:color="auto"/>
              <w:bottom w:val="single" w:sz="4" w:space="0" w:color="auto"/>
              <w:right w:val="single" w:sz="4" w:space="0" w:color="auto"/>
            </w:tcBorders>
          </w:tcPr>
          <w:p w:rsidR="007B1DA8" w:rsidRPr="00B41455" w:rsidRDefault="007B1DA8" w:rsidP="009026FE">
            <w:pPr>
              <w:pStyle w:val="prilozhenie"/>
              <w:ind w:firstLine="0"/>
              <w:jc w:val="center"/>
            </w:pPr>
            <w:r w:rsidRPr="00B41455">
              <w:t>1. Общие сведения</w:t>
            </w:r>
          </w:p>
        </w:tc>
      </w:tr>
      <w:tr w:rsidR="007B1DA8" w:rsidRPr="00B41455" w:rsidTr="007B1DA8">
        <w:tc>
          <w:tcPr>
            <w:tcW w:w="4414"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1.1. Полное фирменное наименование эмитента (для некоммерческой организации - наименование)</w:t>
            </w:r>
          </w:p>
        </w:tc>
        <w:tc>
          <w:tcPr>
            <w:tcW w:w="4931" w:type="dxa"/>
            <w:tcBorders>
              <w:top w:val="single" w:sz="4" w:space="0" w:color="auto"/>
              <w:left w:val="single" w:sz="4" w:space="0" w:color="auto"/>
              <w:bottom w:val="single" w:sz="4" w:space="0" w:color="auto"/>
              <w:right w:val="single" w:sz="4" w:space="0" w:color="auto"/>
            </w:tcBorders>
          </w:tcPr>
          <w:p w:rsidR="007B1DA8" w:rsidRPr="00706530" w:rsidRDefault="007B1DA8" w:rsidP="009026FE">
            <w:pPr>
              <w:pStyle w:val="prilozhenie"/>
              <w:ind w:firstLine="0"/>
              <w:rPr>
                <w:bCs/>
                <w:sz w:val="22"/>
                <w:szCs w:val="22"/>
              </w:rPr>
            </w:pPr>
            <w:r w:rsidRPr="00706530">
              <w:rPr>
                <w:bCs/>
                <w:sz w:val="22"/>
                <w:szCs w:val="22"/>
              </w:rPr>
              <w:t>Открытое акционерное общество «Московско-Медынское агропромышленное предприятие»</w:t>
            </w:r>
          </w:p>
        </w:tc>
      </w:tr>
      <w:tr w:rsidR="007B1DA8" w:rsidRPr="00B41455" w:rsidTr="007B1DA8">
        <w:tc>
          <w:tcPr>
            <w:tcW w:w="4414"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1.2. Сокращенное фирменное наименование эмитента</w:t>
            </w:r>
          </w:p>
        </w:tc>
        <w:tc>
          <w:tcPr>
            <w:tcW w:w="4931" w:type="dxa"/>
            <w:tcBorders>
              <w:top w:val="single" w:sz="4" w:space="0" w:color="auto"/>
              <w:left w:val="single" w:sz="4" w:space="0" w:color="auto"/>
              <w:bottom w:val="single" w:sz="4" w:space="0" w:color="auto"/>
              <w:right w:val="single" w:sz="4" w:space="0" w:color="auto"/>
            </w:tcBorders>
          </w:tcPr>
          <w:p w:rsidR="007B1DA8" w:rsidRPr="00706530" w:rsidRDefault="007B1DA8" w:rsidP="009026FE">
            <w:pPr>
              <w:pStyle w:val="prilozhenie"/>
              <w:ind w:firstLine="0"/>
              <w:rPr>
                <w:bCs/>
                <w:sz w:val="22"/>
                <w:szCs w:val="22"/>
              </w:rPr>
            </w:pPr>
            <w:r w:rsidRPr="00706530">
              <w:rPr>
                <w:bCs/>
                <w:sz w:val="22"/>
                <w:szCs w:val="22"/>
              </w:rPr>
              <w:t>ОАО «</w:t>
            </w:r>
            <w:proofErr w:type="spellStart"/>
            <w:r w:rsidRPr="00706530">
              <w:rPr>
                <w:bCs/>
                <w:sz w:val="22"/>
                <w:szCs w:val="22"/>
              </w:rPr>
              <w:t>МосМедыньагропром</w:t>
            </w:r>
            <w:proofErr w:type="spellEnd"/>
            <w:r w:rsidRPr="00706530">
              <w:rPr>
                <w:bCs/>
                <w:sz w:val="22"/>
                <w:szCs w:val="22"/>
              </w:rPr>
              <w:t>»</w:t>
            </w:r>
          </w:p>
        </w:tc>
      </w:tr>
      <w:tr w:rsidR="007B1DA8" w:rsidRPr="00B41455" w:rsidTr="007B1DA8">
        <w:tc>
          <w:tcPr>
            <w:tcW w:w="4414"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1.3. Место нахождения эмитента</w:t>
            </w:r>
          </w:p>
        </w:tc>
        <w:tc>
          <w:tcPr>
            <w:tcW w:w="4931" w:type="dxa"/>
            <w:tcBorders>
              <w:top w:val="single" w:sz="4" w:space="0" w:color="auto"/>
              <w:left w:val="single" w:sz="4" w:space="0" w:color="auto"/>
              <w:bottom w:val="single" w:sz="4" w:space="0" w:color="auto"/>
              <w:right w:val="single" w:sz="4" w:space="0" w:color="auto"/>
            </w:tcBorders>
          </w:tcPr>
          <w:p w:rsidR="007B1DA8" w:rsidRPr="00706530" w:rsidRDefault="007B1DA8" w:rsidP="009026FE">
            <w:pPr>
              <w:pStyle w:val="1"/>
              <w:rPr>
                <w:rFonts w:ascii="Times New Roman" w:hAnsi="Times New Roman"/>
                <w:bCs/>
                <w:sz w:val="22"/>
                <w:szCs w:val="22"/>
              </w:rPr>
            </w:pPr>
            <w:r w:rsidRPr="00706530">
              <w:rPr>
                <w:rFonts w:ascii="Times New Roman" w:hAnsi="Times New Roman"/>
                <w:bCs/>
                <w:sz w:val="22"/>
                <w:szCs w:val="22"/>
                <w:lang w:val="ru-RU"/>
              </w:rPr>
              <w:t xml:space="preserve">249950 Калужская обл., г. Медынь, ул. </w:t>
            </w:r>
            <w:proofErr w:type="spellStart"/>
            <w:r w:rsidRPr="00706530">
              <w:rPr>
                <w:rFonts w:ascii="Times New Roman" w:hAnsi="Times New Roman"/>
                <w:bCs/>
                <w:sz w:val="22"/>
                <w:szCs w:val="22"/>
              </w:rPr>
              <w:t>Карла</w:t>
            </w:r>
            <w:proofErr w:type="spellEnd"/>
            <w:r w:rsidRPr="00706530">
              <w:rPr>
                <w:rFonts w:ascii="Times New Roman" w:hAnsi="Times New Roman"/>
                <w:bCs/>
                <w:sz w:val="22"/>
                <w:szCs w:val="22"/>
              </w:rPr>
              <w:t xml:space="preserve"> </w:t>
            </w:r>
            <w:proofErr w:type="spellStart"/>
            <w:r w:rsidRPr="00706530">
              <w:rPr>
                <w:rFonts w:ascii="Times New Roman" w:hAnsi="Times New Roman"/>
                <w:bCs/>
                <w:sz w:val="22"/>
                <w:szCs w:val="22"/>
              </w:rPr>
              <w:t>Либкнехта</w:t>
            </w:r>
            <w:proofErr w:type="spellEnd"/>
            <w:r w:rsidRPr="00706530">
              <w:rPr>
                <w:rFonts w:ascii="Times New Roman" w:hAnsi="Times New Roman"/>
                <w:bCs/>
                <w:sz w:val="22"/>
                <w:szCs w:val="22"/>
              </w:rPr>
              <w:t>, 133</w:t>
            </w:r>
          </w:p>
        </w:tc>
      </w:tr>
      <w:tr w:rsidR="007B1DA8" w:rsidRPr="00B41455" w:rsidTr="007B1DA8">
        <w:tc>
          <w:tcPr>
            <w:tcW w:w="4414"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1.4. ОГРН эмитента</w:t>
            </w:r>
          </w:p>
        </w:tc>
        <w:tc>
          <w:tcPr>
            <w:tcW w:w="4931" w:type="dxa"/>
            <w:tcBorders>
              <w:top w:val="single" w:sz="4" w:space="0" w:color="auto"/>
              <w:left w:val="single" w:sz="4" w:space="0" w:color="auto"/>
              <w:bottom w:val="single" w:sz="4" w:space="0" w:color="auto"/>
              <w:right w:val="single" w:sz="4" w:space="0" w:color="auto"/>
            </w:tcBorders>
          </w:tcPr>
          <w:p w:rsidR="007B1DA8" w:rsidRPr="00706530" w:rsidRDefault="007B1DA8" w:rsidP="009026FE">
            <w:pPr>
              <w:pStyle w:val="1"/>
              <w:rPr>
                <w:rFonts w:ascii="Times New Roman" w:hAnsi="Times New Roman"/>
                <w:bCs/>
                <w:sz w:val="22"/>
                <w:szCs w:val="22"/>
              </w:rPr>
            </w:pPr>
            <w:r w:rsidRPr="00706530">
              <w:rPr>
                <w:rFonts w:ascii="Times New Roman" w:hAnsi="Times New Roman"/>
                <w:bCs/>
                <w:sz w:val="22"/>
                <w:szCs w:val="22"/>
                <w:lang w:val="en-AU"/>
              </w:rPr>
              <w:t>1024000719918</w:t>
            </w:r>
          </w:p>
        </w:tc>
      </w:tr>
      <w:tr w:rsidR="007B1DA8" w:rsidRPr="00B41455" w:rsidTr="007B1DA8">
        <w:tc>
          <w:tcPr>
            <w:tcW w:w="4414"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1.5. ИНН эмитента</w:t>
            </w:r>
          </w:p>
        </w:tc>
        <w:tc>
          <w:tcPr>
            <w:tcW w:w="4931" w:type="dxa"/>
            <w:tcBorders>
              <w:top w:val="single" w:sz="4" w:space="0" w:color="auto"/>
              <w:left w:val="single" w:sz="4" w:space="0" w:color="auto"/>
              <w:bottom w:val="single" w:sz="4" w:space="0" w:color="auto"/>
              <w:right w:val="single" w:sz="4" w:space="0" w:color="auto"/>
            </w:tcBorders>
          </w:tcPr>
          <w:p w:rsidR="007B1DA8" w:rsidRPr="00706530" w:rsidRDefault="007B1DA8" w:rsidP="009026FE">
            <w:pPr>
              <w:pStyle w:val="1"/>
              <w:rPr>
                <w:rFonts w:ascii="Times New Roman" w:hAnsi="Times New Roman"/>
                <w:bCs/>
                <w:sz w:val="22"/>
                <w:szCs w:val="22"/>
              </w:rPr>
            </w:pPr>
            <w:r w:rsidRPr="00706530">
              <w:rPr>
                <w:rFonts w:ascii="Times New Roman" w:hAnsi="Times New Roman"/>
                <w:bCs/>
                <w:sz w:val="22"/>
                <w:szCs w:val="22"/>
              </w:rPr>
              <w:t>4012003451</w:t>
            </w:r>
          </w:p>
        </w:tc>
      </w:tr>
      <w:tr w:rsidR="007B1DA8" w:rsidRPr="00B41455" w:rsidTr="007B1DA8">
        <w:tc>
          <w:tcPr>
            <w:tcW w:w="4414"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1.6. Уникальный код эмитента, присвоенный регистрирующим органом</w:t>
            </w:r>
          </w:p>
        </w:tc>
        <w:tc>
          <w:tcPr>
            <w:tcW w:w="4931" w:type="dxa"/>
            <w:tcBorders>
              <w:top w:val="single" w:sz="4" w:space="0" w:color="auto"/>
              <w:left w:val="single" w:sz="4" w:space="0" w:color="auto"/>
              <w:bottom w:val="single" w:sz="4" w:space="0" w:color="auto"/>
              <w:right w:val="single" w:sz="4" w:space="0" w:color="auto"/>
            </w:tcBorders>
          </w:tcPr>
          <w:p w:rsidR="007B1DA8" w:rsidRPr="00706530" w:rsidRDefault="007B1DA8" w:rsidP="009026FE">
            <w:pPr>
              <w:pStyle w:val="1"/>
              <w:rPr>
                <w:rFonts w:ascii="Times New Roman" w:hAnsi="Times New Roman"/>
                <w:bCs/>
                <w:sz w:val="22"/>
                <w:szCs w:val="22"/>
              </w:rPr>
            </w:pPr>
            <w:r w:rsidRPr="00706530">
              <w:rPr>
                <w:rFonts w:ascii="Times New Roman" w:hAnsi="Times New Roman"/>
                <w:bCs/>
                <w:sz w:val="22"/>
                <w:szCs w:val="22"/>
              </w:rPr>
              <w:t>05022-A</w:t>
            </w:r>
          </w:p>
        </w:tc>
      </w:tr>
      <w:tr w:rsidR="007B1DA8" w:rsidRPr="00B41455" w:rsidTr="007B1DA8">
        <w:tc>
          <w:tcPr>
            <w:tcW w:w="4414"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1.7. Адрес страницы в сети Интернет, используемой эмитентом для раскрытия информации</w:t>
            </w:r>
          </w:p>
        </w:tc>
        <w:tc>
          <w:tcPr>
            <w:tcW w:w="4931" w:type="dxa"/>
            <w:tcBorders>
              <w:top w:val="single" w:sz="4" w:space="0" w:color="auto"/>
              <w:left w:val="single" w:sz="4" w:space="0" w:color="auto"/>
              <w:bottom w:val="single" w:sz="4" w:space="0" w:color="auto"/>
              <w:right w:val="single" w:sz="4" w:space="0" w:color="auto"/>
            </w:tcBorders>
          </w:tcPr>
          <w:p w:rsidR="007B1DA8" w:rsidRPr="00706530" w:rsidRDefault="00610E7D" w:rsidP="009026FE">
            <w:pPr>
              <w:pStyle w:val="ConsPlusNonformat"/>
              <w:rPr>
                <w:rFonts w:ascii="Times New Roman" w:hAnsi="Times New Roman" w:cs="Times New Roman"/>
                <w:bCs/>
                <w:sz w:val="22"/>
                <w:szCs w:val="22"/>
              </w:rPr>
            </w:pPr>
            <w:hyperlink r:id="rId6" w:history="1">
              <w:r w:rsidR="007B1DA8" w:rsidRPr="00706530">
                <w:rPr>
                  <w:rStyle w:val="a3"/>
                  <w:rFonts w:ascii="Times New Roman" w:eastAsiaTheme="minorEastAsia" w:hAnsi="Times New Roman" w:cs="Times New Roman"/>
                  <w:bCs/>
                  <w:sz w:val="22"/>
                  <w:szCs w:val="22"/>
                  <w:lang w:val="en-US"/>
                </w:rPr>
                <w:t>www</w:t>
              </w:r>
              <w:r w:rsidR="007B1DA8" w:rsidRPr="00706530">
                <w:rPr>
                  <w:rStyle w:val="a3"/>
                  <w:rFonts w:ascii="Times New Roman" w:eastAsiaTheme="minorEastAsia" w:hAnsi="Times New Roman" w:cs="Times New Roman"/>
                  <w:bCs/>
                  <w:sz w:val="22"/>
                  <w:szCs w:val="22"/>
                </w:rPr>
                <w:t>.</w:t>
              </w:r>
              <w:r w:rsidR="007B1DA8" w:rsidRPr="00706530">
                <w:rPr>
                  <w:rStyle w:val="a3"/>
                  <w:rFonts w:ascii="Times New Roman" w:eastAsiaTheme="minorEastAsia" w:hAnsi="Times New Roman" w:cs="Times New Roman"/>
                  <w:bCs/>
                  <w:sz w:val="22"/>
                  <w:szCs w:val="22"/>
                  <w:lang w:val="en-US"/>
                </w:rPr>
                <w:t>class</w:t>
              </w:r>
              <w:r w:rsidR="007B1DA8" w:rsidRPr="00706530">
                <w:rPr>
                  <w:rStyle w:val="a3"/>
                  <w:rFonts w:ascii="Times New Roman" w:eastAsiaTheme="minorEastAsia" w:hAnsi="Times New Roman" w:cs="Times New Roman"/>
                  <w:bCs/>
                  <w:sz w:val="22"/>
                  <w:szCs w:val="22"/>
                </w:rPr>
                <w:t>.</w:t>
              </w:r>
              <w:proofErr w:type="spellStart"/>
              <w:r w:rsidR="007B1DA8" w:rsidRPr="00706530">
                <w:rPr>
                  <w:rStyle w:val="a3"/>
                  <w:rFonts w:ascii="Times New Roman" w:eastAsiaTheme="minorEastAsia" w:hAnsi="Times New Roman" w:cs="Times New Roman"/>
                  <w:bCs/>
                  <w:sz w:val="22"/>
                  <w:szCs w:val="22"/>
                  <w:lang w:val="en-US"/>
                </w:rPr>
                <w:t>kaluga</w:t>
              </w:r>
              <w:proofErr w:type="spellEnd"/>
              <w:r w:rsidR="007B1DA8" w:rsidRPr="00706530">
                <w:rPr>
                  <w:rStyle w:val="a3"/>
                  <w:rFonts w:ascii="Times New Roman" w:eastAsiaTheme="minorEastAsia" w:hAnsi="Times New Roman" w:cs="Times New Roman"/>
                  <w:bCs/>
                  <w:sz w:val="22"/>
                  <w:szCs w:val="22"/>
                </w:rPr>
                <w:t>.</w:t>
              </w:r>
              <w:proofErr w:type="spellStart"/>
              <w:r w:rsidR="007B1DA8" w:rsidRPr="00706530">
                <w:rPr>
                  <w:rStyle w:val="a3"/>
                  <w:rFonts w:ascii="Times New Roman" w:eastAsiaTheme="minorEastAsia" w:hAnsi="Times New Roman" w:cs="Times New Roman"/>
                  <w:bCs/>
                  <w:sz w:val="22"/>
                  <w:szCs w:val="22"/>
                  <w:lang w:val="en-US"/>
                </w:rPr>
                <w:t>ru</w:t>
              </w:r>
              <w:proofErr w:type="spellEnd"/>
            </w:hyperlink>
          </w:p>
          <w:p w:rsidR="007B1DA8" w:rsidRPr="00706530" w:rsidRDefault="007B1DA8" w:rsidP="009026FE">
            <w:pPr>
              <w:pStyle w:val="ConsPlusNonformat"/>
              <w:rPr>
                <w:rFonts w:ascii="Times New Roman" w:hAnsi="Times New Roman" w:cs="Times New Roman"/>
                <w:sz w:val="22"/>
                <w:szCs w:val="22"/>
              </w:rPr>
            </w:pPr>
            <w:r w:rsidRPr="00706530">
              <w:rPr>
                <w:rFonts w:ascii="Times New Roman" w:hAnsi="Times New Roman" w:cs="Times New Roman"/>
                <w:sz w:val="22"/>
                <w:szCs w:val="22"/>
              </w:rPr>
              <w:t>www.e-disclosure.ru/portal/company.aspx?id=4510</w:t>
            </w:r>
          </w:p>
        </w:tc>
      </w:tr>
    </w:tbl>
    <w:p w:rsidR="007B1DA8" w:rsidRPr="00D87EDB" w:rsidRDefault="007B1DA8" w:rsidP="007B1DA8">
      <w:pPr>
        <w:ind w:firstLine="709"/>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7B1DA8" w:rsidTr="009026FE">
        <w:tc>
          <w:tcPr>
            <w:tcW w:w="9848" w:type="dxa"/>
            <w:tcBorders>
              <w:top w:val="single" w:sz="4" w:space="0" w:color="auto"/>
              <w:left w:val="single" w:sz="4" w:space="0" w:color="auto"/>
              <w:bottom w:val="single" w:sz="4" w:space="0" w:color="auto"/>
              <w:right w:val="single" w:sz="4" w:space="0" w:color="auto"/>
            </w:tcBorders>
          </w:tcPr>
          <w:p w:rsidR="007B1DA8" w:rsidRPr="00F97BD6" w:rsidRDefault="007B1DA8" w:rsidP="009026FE">
            <w:pPr>
              <w:pStyle w:val="prilozhenie"/>
              <w:ind w:firstLine="0"/>
              <w:jc w:val="center"/>
              <w:rPr>
                <w:highlight w:val="yellow"/>
              </w:rPr>
            </w:pPr>
            <w:r w:rsidRPr="0003608E">
              <w:t>2. Содержание сообщения</w:t>
            </w:r>
          </w:p>
        </w:tc>
      </w:tr>
      <w:tr w:rsidR="007B1DA8" w:rsidTr="009026FE">
        <w:tc>
          <w:tcPr>
            <w:tcW w:w="9848" w:type="dxa"/>
            <w:tcBorders>
              <w:top w:val="single" w:sz="4" w:space="0" w:color="auto"/>
              <w:left w:val="single" w:sz="4" w:space="0" w:color="auto"/>
              <w:bottom w:val="single" w:sz="4" w:space="0" w:color="auto"/>
              <w:right w:val="single" w:sz="4" w:space="0" w:color="auto"/>
            </w:tcBorders>
          </w:tcPr>
          <w:p w:rsidR="007B1DA8" w:rsidRDefault="007B1DA8" w:rsidP="009026FE">
            <w:pPr>
              <w:autoSpaceDE w:val="0"/>
              <w:autoSpaceDN w:val="0"/>
              <w:adjustRightInd w:val="0"/>
              <w:jc w:val="both"/>
              <w:rPr>
                <w:rFonts w:eastAsiaTheme="minorHAnsi"/>
                <w:lang w:eastAsia="en-US"/>
              </w:rPr>
            </w:pPr>
            <w:r>
              <w:rPr>
                <w:rFonts w:eastAsiaTheme="minorHAnsi"/>
                <w:lang w:eastAsia="en-US"/>
              </w:rPr>
              <w:t xml:space="preserve">2.1. Вид общего собрания участников (акционеров) эмитента (годовое (очередное), внеочередное): </w:t>
            </w:r>
            <w:r w:rsidR="00974506">
              <w:rPr>
                <w:rFonts w:eastAsiaTheme="minorHAnsi"/>
                <w:lang w:eastAsia="en-US"/>
              </w:rPr>
              <w:t>вне</w:t>
            </w:r>
            <w:r>
              <w:rPr>
                <w:rFonts w:eastAsiaTheme="minorHAnsi"/>
                <w:lang w:eastAsia="en-US"/>
              </w:rPr>
              <w:t>очередное.</w:t>
            </w:r>
          </w:p>
          <w:p w:rsidR="007B1DA8" w:rsidRDefault="007B1DA8" w:rsidP="009026FE">
            <w:pPr>
              <w:autoSpaceDE w:val="0"/>
              <w:autoSpaceDN w:val="0"/>
              <w:adjustRightInd w:val="0"/>
              <w:jc w:val="both"/>
              <w:rPr>
                <w:rFonts w:eastAsiaTheme="minorHAnsi"/>
                <w:lang w:eastAsia="en-US"/>
              </w:rPr>
            </w:pPr>
            <w:r>
              <w:rPr>
                <w:rFonts w:eastAsiaTheme="minorHAnsi"/>
                <w:lang w:eastAsia="en-US"/>
              </w:rPr>
              <w:t xml:space="preserve">2.2. Форма проведения общего собрания участников (акционеров) эмитента (собрание (совместное присутствие) или заочное голосование): собрание (совместное присутствие). </w:t>
            </w:r>
          </w:p>
          <w:p w:rsidR="007B1DA8" w:rsidRPr="00B74632" w:rsidRDefault="007B1DA8" w:rsidP="009026FE">
            <w:pPr>
              <w:pStyle w:val="prilozhenie"/>
              <w:ind w:firstLine="0"/>
              <w:rPr>
                <w:bCs/>
              </w:rPr>
            </w:pPr>
            <w:r>
              <w:rPr>
                <w:rFonts w:eastAsiaTheme="minorHAnsi"/>
              </w:rPr>
              <w:t xml:space="preserve">2.3. Дата, место, время проведения общего собрания участников (акционеров) эмитента: </w:t>
            </w:r>
            <w:r w:rsidR="00507640">
              <w:rPr>
                <w:bCs/>
              </w:rPr>
              <w:t>30</w:t>
            </w:r>
            <w:r>
              <w:rPr>
                <w:bCs/>
              </w:rPr>
              <w:t>.</w:t>
            </w:r>
            <w:r w:rsidR="00507640">
              <w:rPr>
                <w:bCs/>
              </w:rPr>
              <w:t>09</w:t>
            </w:r>
            <w:r w:rsidRPr="00B74632">
              <w:rPr>
                <w:bCs/>
              </w:rPr>
              <w:t>.201</w:t>
            </w:r>
            <w:r>
              <w:rPr>
                <w:bCs/>
              </w:rPr>
              <w:t>6</w:t>
            </w:r>
            <w:r w:rsidRPr="00B74632">
              <w:rPr>
                <w:bCs/>
              </w:rPr>
              <w:t xml:space="preserve"> г. по адресу: </w:t>
            </w:r>
            <w:r w:rsidRPr="00A953B2">
              <w:t>Калужская обл., г. Медынь, ул. Карла Либкнехта, 133</w:t>
            </w:r>
            <w:r w:rsidR="00522DFC">
              <w:rPr>
                <w:bCs/>
              </w:rPr>
              <w:t>, начало регистрации - 11</w:t>
            </w:r>
            <w:r w:rsidRPr="00B74632">
              <w:rPr>
                <w:bCs/>
              </w:rPr>
              <w:t>.</w:t>
            </w:r>
            <w:r w:rsidR="00522DFC">
              <w:rPr>
                <w:bCs/>
              </w:rPr>
              <w:t>0</w:t>
            </w:r>
            <w:r w:rsidRPr="00B74632">
              <w:rPr>
                <w:bCs/>
              </w:rPr>
              <w:t>0 часов, время открытия общего собрания - 1</w:t>
            </w:r>
            <w:r w:rsidR="00522DFC">
              <w:rPr>
                <w:bCs/>
              </w:rPr>
              <w:t>2</w:t>
            </w:r>
            <w:r w:rsidRPr="00B74632">
              <w:rPr>
                <w:bCs/>
              </w:rPr>
              <w:t>.00 часов, время закрытия общего собрания - 1</w:t>
            </w:r>
            <w:r w:rsidR="00507640">
              <w:rPr>
                <w:bCs/>
              </w:rPr>
              <w:t>3</w:t>
            </w:r>
            <w:r w:rsidRPr="00B74632">
              <w:rPr>
                <w:bCs/>
              </w:rPr>
              <w:t>.</w:t>
            </w:r>
            <w:r w:rsidR="00507640">
              <w:rPr>
                <w:bCs/>
              </w:rPr>
              <w:t>0</w:t>
            </w:r>
            <w:r w:rsidRPr="00B74632">
              <w:rPr>
                <w:bCs/>
              </w:rPr>
              <w:t>0.</w:t>
            </w:r>
          </w:p>
          <w:p w:rsidR="00522DFC" w:rsidRPr="000F544D" w:rsidRDefault="007B1DA8" w:rsidP="009026FE">
            <w:pPr>
              <w:pStyle w:val="prilozhenie"/>
              <w:ind w:firstLine="0"/>
              <w:rPr>
                <w:rFonts w:eastAsiaTheme="minorHAnsi"/>
              </w:rPr>
            </w:pPr>
            <w:r>
              <w:rPr>
                <w:rFonts w:eastAsiaTheme="minorHAnsi"/>
              </w:rPr>
              <w:t xml:space="preserve">2.4. </w:t>
            </w:r>
            <w:r w:rsidRPr="00522DFC">
              <w:rPr>
                <w:rFonts w:eastAsiaTheme="minorHAnsi"/>
              </w:rPr>
              <w:t xml:space="preserve">Кворум общего собрания участников (акционеров) эмитента: для участия в </w:t>
            </w:r>
            <w:proofErr w:type="gramStart"/>
            <w:r w:rsidRPr="00522DFC">
              <w:rPr>
                <w:rFonts w:eastAsiaTheme="minorHAnsi"/>
              </w:rPr>
              <w:t>собрании  зарегистрированы</w:t>
            </w:r>
            <w:proofErr w:type="gramEnd"/>
            <w:r w:rsidRPr="00522DFC">
              <w:rPr>
                <w:rFonts w:eastAsiaTheme="minorHAnsi"/>
              </w:rPr>
              <w:t xml:space="preserve"> лица, </w:t>
            </w:r>
            <w:r w:rsidR="00522DFC" w:rsidRPr="00522DFC">
              <w:rPr>
                <w:rFonts w:eastAsiaTheme="minorHAnsi"/>
              </w:rPr>
              <w:t>о</w:t>
            </w:r>
            <w:r w:rsidR="00522DFC" w:rsidRPr="00522DFC">
              <w:t xml:space="preserve">бладавшие в совокупности </w:t>
            </w:r>
            <w:r w:rsidR="00522DFC" w:rsidRPr="00522DFC">
              <w:rPr>
                <w:b/>
              </w:rPr>
              <w:t>665</w:t>
            </w:r>
            <w:r w:rsidR="00522DFC" w:rsidRPr="00522DFC">
              <w:rPr>
                <w:b/>
                <w:lang w:val="en-US"/>
              </w:rPr>
              <w:t> </w:t>
            </w:r>
            <w:r w:rsidR="00522DFC" w:rsidRPr="00522DFC">
              <w:rPr>
                <w:b/>
              </w:rPr>
              <w:t>1</w:t>
            </w:r>
            <w:r w:rsidR="00507640">
              <w:rPr>
                <w:b/>
              </w:rPr>
              <w:t xml:space="preserve">10 000 </w:t>
            </w:r>
            <w:r w:rsidR="00522DFC" w:rsidRPr="00522DFC">
              <w:t xml:space="preserve">голосов,  что составляет </w:t>
            </w:r>
            <w:r w:rsidR="00522DFC" w:rsidRPr="00522DFC">
              <w:rPr>
                <w:b/>
              </w:rPr>
              <w:t>99,9999%</w:t>
            </w:r>
            <w:r w:rsidR="00522DFC" w:rsidRPr="00522DFC">
              <w:t xml:space="preserve">  от общего количества голосов лиц, имеющих право на участие в Собрании.</w:t>
            </w:r>
            <w:r w:rsidR="00522DFC">
              <w:t xml:space="preserve"> Кворум имелся. </w:t>
            </w:r>
          </w:p>
          <w:p w:rsidR="007B1DA8" w:rsidRDefault="007B1DA8" w:rsidP="009026FE">
            <w:pPr>
              <w:autoSpaceDE w:val="0"/>
              <w:autoSpaceDN w:val="0"/>
              <w:adjustRightInd w:val="0"/>
              <w:jc w:val="both"/>
              <w:rPr>
                <w:rFonts w:eastAsiaTheme="minorHAnsi"/>
                <w:lang w:eastAsia="en-US"/>
              </w:rPr>
            </w:pPr>
            <w:r>
              <w:rPr>
                <w:rFonts w:eastAsiaTheme="minorHAnsi"/>
                <w:lang w:eastAsia="en-US"/>
              </w:rPr>
              <w:t>2.5. Повестка дня общего собрания участников (акционеров) эмитента:</w:t>
            </w:r>
          </w:p>
          <w:p w:rsidR="00522DFC" w:rsidRDefault="00522DFC" w:rsidP="009026FE">
            <w:pPr>
              <w:autoSpaceDE w:val="0"/>
              <w:autoSpaceDN w:val="0"/>
              <w:adjustRightInd w:val="0"/>
              <w:jc w:val="both"/>
              <w:rPr>
                <w:rFonts w:eastAsiaTheme="minorHAnsi"/>
                <w:lang w:eastAsia="en-US"/>
              </w:rPr>
            </w:pPr>
          </w:p>
          <w:p w:rsidR="00507640" w:rsidRPr="00507640" w:rsidRDefault="00507640" w:rsidP="00507640">
            <w:pPr>
              <w:pStyle w:val="a7"/>
              <w:numPr>
                <w:ilvl w:val="0"/>
                <w:numId w:val="3"/>
              </w:numPr>
              <w:tabs>
                <w:tab w:val="left" w:pos="0"/>
              </w:tabs>
              <w:jc w:val="both"/>
              <w:rPr>
                <w:bCs/>
              </w:rPr>
            </w:pPr>
            <w:r w:rsidRPr="00507640">
              <w:rPr>
                <w:bCs/>
              </w:rPr>
              <w:t>Увеличение уставного капитала акционерного общества путем размещения дополнительных акций.</w:t>
            </w:r>
          </w:p>
          <w:p w:rsidR="00507640" w:rsidRPr="00507640" w:rsidRDefault="00507640" w:rsidP="00507640">
            <w:pPr>
              <w:pStyle w:val="a7"/>
              <w:numPr>
                <w:ilvl w:val="0"/>
                <w:numId w:val="3"/>
              </w:numPr>
              <w:tabs>
                <w:tab w:val="left" w:pos="0"/>
              </w:tabs>
              <w:jc w:val="both"/>
              <w:rPr>
                <w:bCs/>
              </w:rPr>
            </w:pPr>
            <w:r w:rsidRPr="00507640">
              <w:rPr>
                <w:bCs/>
              </w:rPr>
              <w:t>Одобрение сделки, в совершении которой имеется заинтересованность.</w:t>
            </w:r>
          </w:p>
          <w:p w:rsidR="00507640" w:rsidRPr="00507640" w:rsidRDefault="00507640" w:rsidP="00507640">
            <w:pPr>
              <w:pStyle w:val="a7"/>
              <w:numPr>
                <w:ilvl w:val="0"/>
                <w:numId w:val="3"/>
              </w:numPr>
              <w:tabs>
                <w:tab w:val="left" w:pos="0"/>
              </w:tabs>
              <w:jc w:val="both"/>
              <w:rPr>
                <w:bCs/>
              </w:rPr>
            </w:pPr>
            <w:r w:rsidRPr="00507640">
              <w:rPr>
                <w:bCs/>
              </w:rPr>
              <w:t>Утверждение изменений и дополнений в Устав общества.</w:t>
            </w:r>
          </w:p>
          <w:p w:rsidR="00522DFC" w:rsidRPr="00522DFC" w:rsidRDefault="00522DFC" w:rsidP="00522DFC">
            <w:pPr>
              <w:pStyle w:val="a7"/>
              <w:autoSpaceDE w:val="0"/>
              <w:autoSpaceDN w:val="0"/>
              <w:adjustRightInd w:val="0"/>
              <w:jc w:val="both"/>
              <w:rPr>
                <w:rFonts w:eastAsiaTheme="minorHAnsi"/>
                <w:lang w:eastAsia="en-US"/>
              </w:rPr>
            </w:pPr>
          </w:p>
          <w:p w:rsidR="007B1DA8" w:rsidRDefault="007B1DA8" w:rsidP="009026FE">
            <w:pPr>
              <w:autoSpaceDE w:val="0"/>
              <w:autoSpaceDN w:val="0"/>
              <w:adjustRightInd w:val="0"/>
              <w:jc w:val="both"/>
              <w:rPr>
                <w:rFonts w:eastAsiaTheme="minorHAnsi"/>
                <w:lang w:eastAsia="en-US"/>
              </w:rPr>
            </w:pPr>
            <w:r>
              <w:rPr>
                <w:rFonts w:eastAsiaTheme="minorHAnsi"/>
                <w:lang w:eastAsia="en-US"/>
              </w:rPr>
              <w:t>2.6. Результаты голосования по вопросам повестки дня общего собрания участников (акционеров) эмитента, по которым имелся кворум, и формулировки решений, принятых общим собранием участников (акционеров) эмитента по указанным вопросам:</w:t>
            </w:r>
          </w:p>
          <w:p w:rsidR="007B1DA8" w:rsidRDefault="007B1DA8" w:rsidP="009026FE">
            <w:pPr>
              <w:autoSpaceDE w:val="0"/>
              <w:autoSpaceDN w:val="0"/>
              <w:adjustRightInd w:val="0"/>
              <w:jc w:val="both"/>
              <w:rPr>
                <w:bCs/>
              </w:rPr>
            </w:pPr>
            <w:r>
              <w:rPr>
                <w:rFonts w:eastAsiaTheme="minorHAnsi"/>
                <w:lang w:eastAsia="en-US"/>
              </w:rPr>
              <w:t>По первому вопросу повестки дня: «</w:t>
            </w:r>
            <w:r w:rsidR="00507640" w:rsidRPr="00507640">
              <w:rPr>
                <w:bCs/>
              </w:rPr>
              <w:t>Увеличение уставного капитала акционерного общества путем размещения дополнительных акций</w:t>
            </w:r>
            <w:r>
              <w:rPr>
                <w:bCs/>
              </w:rPr>
              <w:t xml:space="preserve">». </w:t>
            </w:r>
          </w:p>
          <w:p w:rsidR="00507640" w:rsidRPr="00507640" w:rsidRDefault="007B1DA8" w:rsidP="00507640">
            <w:pPr>
              <w:pStyle w:val="3"/>
              <w:jc w:val="both"/>
              <w:rPr>
                <w:b w:val="0"/>
                <w:sz w:val="24"/>
              </w:rPr>
            </w:pPr>
            <w:r w:rsidRPr="00507640">
              <w:rPr>
                <w:b w:val="0"/>
                <w:sz w:val="24"/>
              </w:rPr>
              <w:t xml:space="preserve">ГОЛОСОВАЛИ: </w:t>
            </w:r>
            <w:r w:rsidR="00507640" w:rsidRPr="00507640">
              <w:rPr>
                <w:b w:val="0"/>
                <w:sz w:val="24"/>
              </w:rPr>
              <w:t>«ЗА» - 665 110 000 голос.</w:t>
            </w:r>
            <w:r w:rsidR="00507640">
              <w:rPr>
                <w:b w:val="0"/>
                <w:sz w:val="24"/>
              </w:rPr>
              <w:t xml:space="preserve"> </w:t>
            </w:r>
            <w:r w:rsidR="00507640" w:rsidRPr="00507640">
              <w:rPr>
                <w:b w:val="0"/>
                <w:sz w:val="24"/>
              </w:rPr>
              <w:t>«ПРОТИВ» - 0 голосов.</w:t>
            </w:r>
            <w:r w:rsidR="00507640">
              <w:rPr>
                <w:b w:val="0"/>
                <w:sz w:val="24"/>
              </w:rPr>
              <w:t xml:space="preserve"> </w:t>
            </w:r>
            <w:r w:rsidR="00507640" w:rsidRPr="00507640">
              <w:rPr>
                <w:b w:val="0"/>
                <w:sz w:val="24"/>
              </w:rPr>
              <w:t>«ВОЗДЕРЖАЛСЯ» - 0 голосов.</w:t>
            </w:r>
          </w:p>
          <w:p w:rsidR="00507640" w:rsidRPr="00711257" w:rsidRDefault="007B1DA8" w:rsidP="00507640">
            <w:pPr>
              <w:pStyle w:val="a4"/>
              <w:ind w:right="61"/>
              <w:jc w:val="both"/>
            </w:pPr>
            <w:r w:rsidRPr="000F544D">
              <w:t xml:space="preserve">РЕШЕНИЕ: </w:t>
            </w:r>
            <w:r w:rsidR="00507640" w:rsidRPr="00A953B2">
              <w:t>«</w:t>
            </w:r>
            <w:r w:rsidR="00507640" w:rsidRPr="00711257">
              <w:t xml:space="preserve">Увеличить уставный капитал Общества путем размещения дополнительных обыкновенных акций </w:t>
            </w:r>
            <w:r w:rsidR="00507640">
              <w:t xml:space="preserve">в количестве 13 605 694 </w:t>
            </w:r>
            <w:r w:rsidR="00507640" w:rsidRPr="00711257">
              <w:t>штуки номинальной стоимостью 0,5 руб. каждая в пределах объявленных акций по закрытой подписке на следующих условиях:</w:t>
            </w:r>
          </w:p>
          <w:p w:rsidR="00507640" w:rsidRPr="00711257" w:rsidRDefault="00507640" w:rsidP="00507640">
            <w:pPr>
              <w:pStyle w:val="a4"/>
              <w:ind w:right="61" w:firstLine="720"/>
              <w:jc w:val="both"/>
            </w:pPr>
            <w:r w:rsidRPr="00711257">
              <w:lastRenderedPageBreak/>
              <w:t>1.</w:t>
            </w:r>
            <w:r w:rsidRPr="00711257">
              <w:tab/>
              <w:t>Общий объем размещаемого дополнительного выпуска (по номинальной стоимости) 6 802 847 руб.</w:t>
            </w:r>
          </w:p>
          <w:p w:rsidR="00507640" w:rsidRPr="00711257" w:rsidRDefault="00507640" w:rsidP="00507640">
            <w:pPr>
              <w:pStyle w:val="a4"/>
              <w:ind w:left="1440" w:right="61" w:hanging="720"/>
              <w:jc w:val="both"/>
            </w:pPr>
            <w:r w:rsidRPr="00711257">
              <w:t>2.</w:t>
            </w:r>
            <w:r w:rsidRPr="00711257">
              <w:tab/>
              <w:t>Вид, категория (тип), форма размещаемых ценных бумаг – акции обыкновенные именные бездокументарные.</w:t>
            </w:r>
          </w:p>
          <w:p w:rsidR="00507640" w:rsidRPr="00711257" w:rsidRDefault="00507640" w:rsidP="00507640">
            <w:pPr>
              <w:pStyle w:val="a4"/>
              <w:ind w:right="61" w:firstLine="720"/>
              <w:jc w:val="both"/>
            </w:pPr>
            <w:r w:rsidRPr="00711257">
              <w:t>3.</w:t>
            </w:r>
            <w:r w:rsidRPr="00711257">
              <w:tab/>
              <w:t>Номинальная стоимость каждой ценной бумаги выпуска -  0,5 руб.</w:t>
            </w:r>
          </w:p>
          <w:p w:rsidR="00507640" w:rsidRPr="00711257" w:rsidRDefault="00507640" w:rsidP="00507640">
            <w:pPr>
              <w:pStyle w:val="a4"/>
              <w:ind w:right="61" w:firstLine="720"/>
              <w:jc w:val="both"/>
            </w:pPr>
            <w:r w:rsidRPr="00711257">
              <w:t>4.</w:t>
            </w:r>
            <w:r w:rsidRPr="00711257">
              <w:tab/>
              <w:t>Количество ценных бумаг дополнительного выпуска – 13 605 694 штуки.</w:t>
            </w:r>
          </w:p>
          <w:p w:rsidR="00507640" w:rsidRPr="00711257" w:rsidRDefault="00507640" w:rsidP="00507640">
            <w:pPr>
              <w:pStyle w:val="a4"/>
              <w:ind w:right="61" w:firstLine="720"/>
              <w:jc w:val="both"/>
            </w:pPr>
            <w:r w:rsidRPr="00711257">
              <w:t>5.</w:t>
            </w:r>
            <w:r w:rsidRPr="00711257">
              <w:tab/>
              <w:t>Способ размещения акций - закрытая подписка.</w:t>
            </w:r>
          </w:p>
          <w:p w:rsidR="00507640" w:rsidRPr="00711257" w:rsidRDefault="00507640" w:rsidP="00507640">
            <w:pPr>
              <w:pStyle w:val="a4"/>
              <w:ind w:left="1440" w:right="61" w:hanging="720"/>
              <w:jc w:val="both"/>
            </w:pPr>
            <w:r w:rsidRPr="00711257">
              <w:t>6.</w:t>
            </w:r>
            <w:r w:rsidRPr="00711257">
              <w:tab/>
              <w:t>Круг лиц, среди которых предполагается разместить акции дополнительного выпуска: Калужская область в лице Министерства сельского хозяйства Калужской области (ОГРН 1044004404201).</w:t>
            </w:r>
          </w:p>
          <w:p w:rsidR="00507640" w:rsidRPr="00711257" w:rsidRDefault="00507640" w:rsidP="00507640">
            <w:pPr>
              <w:pStyle w:val="a4"/>
              <w:ind w:left="1440" w:right="61" w:hanging="720"/>
              <w:jc w:val="both"/>
            </w:pPr>
            <w:r w:rsidRPr="00711257">
              <w:t>7.</w:t>
            </w:r>
            <w:r w:rsidRPr="00711257">
              <w:tab/>
              <w:t>Цена размещения дополнительных акций составляет 10,0 (Десять) руб. за одну акцию, в том числе для лиц, реализующих преимущественное право приобретения размещаемых ценных бумаг.</w:t>
            </w:r>
          </w:p>
          <w:p w:rsidR="00507640" w:rsidRPr="00711257" w:rsidRDefault="00507640" w:rsidP="00507640">
            <w:pPr>
              <w:pStyle w:val="a4"/>
              <w:ind w:left="1440" w:right="61" w:hanging="720"/>
              <w:jc w:val="both"/>
            </w:pPr>
            <w:r w:rsidRPr="00711257">
              <w:t>8.</w:t>
            </w:r>
            <w:r w:rsidRPr="00711257">
              <w:tab/>
              <w:t xml:space="preserve">Форма оплаты размещаемых дополнительных акций -  денежными средствами в рублях и/или – </w:t>
            </w:r>
            <w:proofErr w:type="spellStart"/>
            <w:r w:rsidRPr="00711257">
              <w:t>неденежными</w:t>
            </w:r>
            <w:proofErr w:type="spellEnd"/>
            <w:r w:rsidRPr="00711257">
              <w:t xml:space="preserve"> средствами:</w:t>
            </w:r>
          </w:p>
          <w:p w:rsidR="00507640" w:rsidRPr="00711257" w:rsidRDefault="00507640" w:rsidP="00507640">
            <w:pPr>
              <w:pStyle w:val="a4"/>
              <w:ind w:left="720" w:right="61" w:firstLine="720"/>
              <w:jc w:val="both"/>
            </w:pPr>
            <w:r w:rsidRPr="00711257">
              <w:t>- недвижимым имуществом (здания, сооружения, линейные объекты);</w:t>
            </w:r>
          </w:p>
          <w:p w:rsidR="00507640" w:rsidRPr="00711257" w:rsidRDefault="00507640" w:rsidP="00507640">
            <w:pPr>
              <w:pStyle w:val="a4"/>
              <w:ind w:left="720" w:right="61" w:firstLine="720"/>
              <w:jc w:val="both"/>
            </w:pPr>
            <w:r w:rsidRPr="00711257">
              <w:t>- движимым имуществом (оборудование, приспособления, инвентарь).</w:t>
            </w:r>
          </w:p>
          <w:p w:rsidR="00507640" w:rsidRPr="00A953B2" w:rsidRDefault="00507640" w:rsidP="00507640">
            <w:pPr>
              <w:pStyle w:val="a4"/>
              <w:ind w:right="61"/>
              <w:jc w:val="both"/>
            </w:pPr>
            <w:r w:rsidRPr="00711257">
              <w:t>Иные условия размещения акций, включая срок размещения акций или порядок его определения, порядок и срок оплаты размещаемых акций, порядок заключения договоров в ходе размещения акций определяются решением о дополнительном выпуске ценных бумаг ОАО «</w:t>
            </w:r>
            <w:proofErr w:type="spellStart"/>
            <w:r w:rsidRPr="00711257">
              <w:t>МосМедыньагропром</w:t>
            </w:r>
            <w:proofErr w:type="spellEnd"/>
            <w:r w:rsidRPr="00711257">
              <w:t>».</w:t>
            </w:r>
          </w:p>
          <w:p w:rsidR="007B1DA8" w:rsidRDefault="007B1DA8" w:rsidP="009026FE">
            <w:pPr>
              <w:autoSpaceDE w:val="0"/>
              <w:autoSpaceDN w:val="0"/>
              <w:adjustRightInd w:val="0"/>
              <w:jc w:val="both"/>
              <w:rPr>
                <w:bCs/>
              </w:rPr>
            </w:pPr>
            <w:r>
              <w:rPr>
                <w:rFonts w:eastAsiaTheme="minorHAnsi"/>
                <w:lang w:eastAsia="en-US"/>
              </w:rPr>
              <w:t>По второму вопросу повестки дня:</w:t>
            </w:r>
            <w:r w:rsidRPr="004248DB">
              <w:rPr>
                <w:bCs/>
              </w:rPr>
              <w:t xml:space="preserve"> </w:t>
            </w:r>
            <w:r>
              <w:rPr>
                <w:bCs/>
              </w:rPr>
              <w:t>«</w:t>
            </w:r>
            <w:r w:rsidR="00507640" w:rsidRPr="00507640">
              <w:rPr>
                <w:bCs/>
              </w:rPr>
              <w:t>Одобрение сделки, в совершении которой имеется заинтересованность</w:t>
            </w:r>
            <w:r>
              <w:rPr>
                <w:bCs/>
              </w:rPr>
              <w:t>».</w:t>
            </w:r>
          </w:p>
          <w:p w:rsidR="009616A6" w:rsidRPr="00507640" w:rsidRDefault="009616A6" w:rsidP="009616A6">
            <w:pPr>
              <w:pStyle w:val="3"/>
              <w:jc w:val="both"/>
              <w:rPr>
                <w:b w:val="0"/>
                <w:sz w:val="24"/>
              </w:rPr>
            </w:pPr>
            <w:r w:rsidRPr="00507640">
              <w:rPr>
                <w:b w:val="0"/>
                <w:sz w:val="24"/>
              </w:rPr>
              <w:t>ГОЛОСОВАЛИ: «ЗА» - 665 110 000 голос.</w:t>
            </w:r>
            <w:r>
              <w:rPr>
                <w:b w:val="0"/>
                <w:sz w:val="24"/>
              </w:rPr>
              <w:t xml:space="preserve"> </w:t>
            </w:r>
            <w:r w:rsidRPr="00507640">
              <w:rPr>
                <w:b w:val="0"/>
                <w:sz w:val="24"/>
              </w:rPr>
              <w:t>«ПРОТИВ» - 0 голосов.</w:t>
            </w:r>
            <w:r>
              <w:rPr>
                <w:b w:val="0"/>
                <w:sz w:val="24"/>
              </w:rPr>
              <w:t xml:space="preserve"> </w:t>
            </w:r>
            <w:r w:rsidRPr="00507640">
              <w:rPr>
                <w:b w:val="0"/>
                <w:sz w:val="24"/>
              </w:rPr>
              <w:t>«ВОЗДЕРЖАЛСЯ» - 0 голосов.</w:t>
            </w:r>
          </w:p>
          <w:p w:rsidR="007C739F" w:rsidRDefault="007B1DA8" w:rsidP="009026FE">
            <w:pPr>
              <w:autoSpaceDE w:val="0"/>
              <w:autoSpaceDN w:val="0"/>
              <w:adjustRightInd w:val="0"/>
              <w:jc w:val="both"/>
            </w:pPr>
            <w:r w:rsidRPr="00473486">
              <w:t xml:space="preserve">РЕШЕНИЕ: </w:t>
            </w:r>
            <w:r w:rsidR="009616A6" w:rsidRPr="00A953B2">
              <w:t>«</w:t>
            </w:r>
            <w:r w:rsidR="009616A6" w:rsidRPr="00711257">
              <w:t>Одобрить совершение в ходе размещения акций дополнительного выпуска сделки с заинтересованностью с акционером - Калужская область в лице Министерства сельского хозяйства Калужской области (ОГРН 1044004404201) на приобретение 13605684 акций дополнительного выпуска номинальной стоимостью 0,5 руб. по цене 10,0 (Десять) руб. за одну акцию на общую сумму 136056840 (Сто тридцать шесть миллионов пятьдесят шесть тысяч восемьсот сорок руб. 00 коп.)</w:t>
            </w:r>
            <w:r w:rsidR="009616A6" w:rsidRPr="0026515E">
              <w:t>»</w:t>
            </w:r>
            <w:r w:rsidR="009616A6">
              <w:t>.</w:t>
            </w:r>
          </w:p>
          <w:p w:rsidR="009616A6" w:rsidRDefault="009616A6" w:rsidP="009026FE">
            <w:pPr>
              <w:autoSpaceDE w:val="0"/>
              <w:autoSpaceDN w:val="0"/>
              <w:adjustRightInd w:val="0"/>
              <w:jc w:val="both"/>
              <w:rPr>
                <w:bCs/>
              </w:rPr>
            </w:pPr>
          </w:p>
          <w:p w:rsidR="007B1DA8" w:rsidRDefault="007B1DA8" w:rsidP="009026FE">
            <w:r>
              <w:rPr>
                <w:rFonts w:eastAsiaTheme="minorHAnsi"/>
                <w:lang w:eastAsia="en-US"/>
              </w:rPr>
              <w:t>По третьему вопросу повестки дня:</w:t>
            </w:r>
            <w:r w:rsidRPr="004248DB">
              <w:rPr>
                <w:bCs/>
              </w:rPr>
              <w:t xml:space="preserve"> </w:t>
            </w:r>
            <w:r>
              <w:rPr>
                <w:bCs/>
              </w:rPr>
              <w:t>«</w:t>
            </w:r>
            <w:r w:rsidR="009616A6" w:rsidRPr="00507640">
              <w:rPr>
                <w:bCs/>
              </w:rPr>
              <w:t>Утверждение изменений и дополнений в Устав общества</w:t>
            </w:r>
            <w:r>
              <w:rPr>
                <w:bCs/>
              </w:rPr>
              <w:t>»:</w:t>
            </w:r>
          </w:p>
          <w:p w:rsidR="009616A6" w:rsidRPr="00507640" w:rsidRDefault="009616A6" w:rsidP="009616A6">
            <w:pPr>
              <w:pStyle w:val="3"/>
              <w:jc w:val="both"/>
              <w:rPr>
                <w:b w:val="0"/>
                <w:sz w:val="24"/>
              </w:rPr>
            </w:pPr>
            <w:r w:rsidRPr="00507640">
              <w:rPr>
                <w:b w:val="0"/>
                <w:sz w:val="24"/>
              </w:rPr>
              <w:t>ГОЛОСОВАЛИ: «ЗА» - 665 110 000 голос.</w:t>
            </w:r>
            <w:r>
              <w:rPr>
                <w:b w:val="0"/>
                <w:sz w:val="24"/>
              </w:rPr>
              <w:t xml:space="preserve"> </w:t>
            </w:r>
            <w:r w:rsidRPr="00507640">
              <w:rPr>
                <w:b w:val="0"/>
                <w:sz w:val="24"/>
              </w:rPr>
              <w:t>«ПРОТИВ» - 0 голосов.</w:t>
            </w:r>
            <w:r>
              <w:rPr>
                <w:b w:val="0"/>
                <w:sz w:val="24"/>
              </w:rPr>
              <w:t xml:space="preserve"> </w:t>
            </w:r>
            <w:r w:rsidRPr="00507640">
              <w:rPr>
                <w:b w:val="0"/>
                <w:sz w:val="24"/>
              </w:rPr>
              <w:t>«ВОЗДЕРЖАЛСЯ» - 0 голосов.</w:t>
            </w:r>
          </w:p>
          <w:p w:rsidR="009616A6" w:rsidRPr="00711257" w:rsidRDefault="007B1DA8" w:rsidP="009616A6">
            <w:pPr>
              <w:pStyle w:val="a4"/>
              <w:ind w:right="61"/>
              <w:jc w:val="both"/>
              <w:rPr>
                <w:bCs/>
              </w:rPr>
            </w:pPr>
            <w:r w:rsidRPr="000F544D">
              <w:rPr>
                <w:rFonts w:eastAsiaTheme="minorHAnsi"/>
                <w:lang w:eastAsia="en-US"/>
              </w:rPr>
              <w:t xml:space="preserve">РЕШИЛИ: </w:t>
            </w:r>
            <w:r w:rsidR="009616A6" w:rsidRPr="009F3FD5">
              <w:t>«</w:t>
            </w:r>
            <w:r w:rsidR="009616A6" w:rsidRPr="00711257">
              <w:rPr>
                <w:bCs/>
              </w:rPr>
              <w:t xml:space="preserve">Утвердить внесение в соответствии с п. 2 ст. 12 ФЗ «Об акционерных обществах» в Устав Общества изменений и дополнений, связанных с увеличением уставного капитала Общества, по результатам размещения акций Общества на основании решения общего собрания акционеров об увеличении уставного капитала Общества и зарегистрированного отчета об итогах выпуска акций; а также внесение изменений в соответствии с требованиями Федерального закона от 05.05.2014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изменить полное фирменное наименование Общества на Акционерное общество «Московско-Медынское агропромышленное предприятие», </w:t>
            </w:r>
            <w:r w:rsidR="009616A6" w:rsidRPr="00711257">
              <w:rPr>
                <w:bCs/>
              </w:rPr>
              <w:lastRenderedPageBreak/>
              <w:t>сокращенное фирменное наименование – на АО «</w:t>
            </w:r>
            <w:proofErr w:type="spellStart"/>
            <w:r w:rsidR="009616A6" w:rsidRPr="00711257">
              <w:rPr>
                <w:bCs/>
              </w:rPr>
              <w:t>МосМедыньагропром</w:t>
            </w:r>
            <w:proofErr w:type="spellEnd"/>
            <w:r w:rsidR="009616A6" w:rsidRPr="00711257">
              <w:rPr>
                <w:bCs/>
              </w:rPr>
              <w:t>», при этом пункт 1.3 Устава читать в следующей редакции:</w:t>
            </w:r>
          </w:p>
          <w:p w:rsidR="009616A6" w:rsidRPr="00711257" w:rsidRDefault="009616A6" w:rsidP="009616A6">
            <w:pPr>
              <w:pStyle w:val="a4"/>
              <w:ind w:right="61" w:firstLine="720"/>
              <w:jc w:val="both"/>
              <w:rPr>
                <w:bCs/>
              </w:rPr>
            </w:pPr>
            <w:r w:rsidRPr="00711257">
              <w:rPr>
                <w:bCs/>
              </w:rPr>
              <w:t>«Полное фирменное наименование Общества на русском языке – Акционерное общество «Московско-Медынское агропромышленное предприятие».</w:t>
            </w:r>
          </w:p>
          <w:p w:rsidR="002A53A8" w:rsidRDefault="009616A6" w:rsidP="009616A6">
            <w:pPr>
              <w:autoSpaceDE w:val="0"/>
              <w:autoSpaceDN w:val="0"/>
              <w:adjustRightInd w:val="0"/>
              <w:jc w:val="both"/>
              <w:rPr>
                <w:bCs/>
              </w:rPr>
            </w:pPr>
            <w:r w:rsidRPr="00711257">
              <w:rPr>
                <w:bCs/>
              </w:rPr>
              <w:t>Сокращенное фирменное наименование Общества на русском языке – АО «</w:t>
            </w:r>
            <w:proofErr w:type="spellStart"/>
            <w:r w:rsidRPr="00711257">
              <w:rPr>
                <w:bCs/>
              </w:rPr>
              <w:t>МосМедыньагропром</w:t>
            </w:r>
            <w:proofErr w:type="spellEnd"/>
            <w:r w:rsidRPr="00711257">
              <w:rPr>
                <w:bCs/>
              </w:rPr>
              <w:t>»</w:t>
            </w:r>
            <w:r>
              <w:rPr>
                <w:bCs/>
              </w:rPr>
              <w:t>.</w:t>
            </w:r>
          </w:p>
          <w:p w:rsidR="009616A6" w:rsidRPr="000F544D" w:rsidRDefault="009616A6" w:rsidP="009616A6">
            <w:pPr>
              <w:autoSpaceDE w:val="0"/>
              <w:autoSpaceDN w:val="0"/>
              <w:adjustRightInd w:val="0"/>
              <w:jc w:val="both"/>
              <w:rPr>
                <w:rFonts w:eastAsiaTheme="minorHAnsi"/>
                <w:lang w:eastAsia="en-US"/>
              </w:rPr>
            </w:pPr>
          </w:p>
          <w:p w:rsidR="007B1DA8" w:rsidRDefault="007B1DA8" w:rsidP="009026FE">
            <w:pPr>
              <w:autoSpaceDE w:val="0"/>
              <w:autoSpaceDN w:val="0"/>
              <w:adjustRightInd w:val="0"/>
              <w:jc w:val="both"/>
              <w:rPr>
                <w:rFonts w:eastAsiaTheme="minorHAnsi"/>
                <w:lang w:eastAsia="en-US"/>
              </w:rPr>
            </w:pPr>
            <w:r>
              <w:rPr>
                <w:rFonts w:eastAsiaTheme="minorHAnsi"/>
                <w:lang w:eastAsia="en-US"/>
              </w:rPr>
              <w:t xml:space="preserve">2.7. Дата составления и номер протокола общего собрания участников (акционеров) эмитента: </w:t>
            </w:r>
            <w:r w:rsidR="00DE5A32">
              <w:rPr>
                <w:rFonts w:eastAsiaTheme="minorHAnsi"/>
                <w:lang w:eastAsia="en-US"/>
              </w:rPr>
              <w:t>протокол № 2</w:t>
            </w:r>
            <w:r w:rsidR="00976DC7">
              <w:rPr>
                <w:rFonts w:eastAsiaTheme="minorHAnsi"/>
                <w:lang w:eastAsia="en-US"/>
              </w:rPr>
              <w:t xml:space="preserve">, </w:t>
            </w:r>
            <w:r w:rsidR="00DE5A32">
              <w:rPr>
                <w:rFonts w:eastAsiaTheme="minorHAnsi"/>
                <w:lang w:eastAsia="en-US"/>
              </w:rPr>
              <w:t>составлен 03.10</w:t>
            </w:r>
            <w:r w:rsidRPr="00976DC7">
              <w:rPr>
                <w:rFonts w:eastAsiaTheme="minorHAnsi"/>
                <w:lang w:eastAsia="en-US"/>
              </w:rPr>
              <w:t>.201</w:t>
            </w:r>
            <w:r w:rsidR="00DE5A32">
              <w:rPr>
                <w:rFonts w:eastAsiaTheme="minorHAnsi"/>
                <w:lang w:eastAsia="en-US"/>
              </w:rPr>
              <w:t>6</w:t>
            </w:r>
            <w:r w:rsidRPr="00976DC7">
              <w:rPr>
                <w:rFonts w:eastAsiaTheme="minorHAnsi"/>
                <w:lang w:eastAsia="en-US"/>
              </w:rPr>
              <w:t>.</w:t>
            </w:r>
          </w:p>
          <w:p w:rsidR="007B1DA8" w:rsidRDefault="007B1DA8" w:rsidP="009026FE">
            <w:pPr>
              <w:autoSpaceDE w:val="0"/>
              <w:autoSpaceDN w:val="0"/>
              <w:adjustRightInd w:val="0"/>
              <w:jc w:val="both"/>
              <w:outlineLvl w:val="3"/>
              <w:rPr>
                <w:highlight w:val="yellow"/>
              </w:rPr>
            </w:pPr>
          </w:p>
          <w:p w:rsidR="007B1DA8" w:rsidRPr="00F97BD6" w:rsidRDefault="004730AC" w:rsidP="004730AC">
            <w:pPr>
              <w:pStyle w:val="ConsPlusNormal"/>
              <w:jc w:val="both"/>
              <w:rPr>
                <w:highlight w:val="yellow"/>
              </w:rPr>
            </w:pPr>
            <w:r>
              <w:t>2.8. И</w:t>
            </w:r>
            <w:r w:rsidR="007B1DA8">
              <w:t>дентификационные признаки акций, владельцы которых имеют право на участие в общем собрании акционеров эмитента</w:t>
            </w:r>
            <w:r>
              <w:t>: а</w:t>
            </w:r>
            <w:r w:rsidRPr="00497004">
              <w:rPr>
                <w:iCs/>
                <w:sz w:val="22"/>
                <w:szCs w:val="22"/>
              </w:rPr>
              <w:t>кции именные обыкновенные</w:t>
            </w:r>
            <w:r>
              <w:rPr>
                <w:iCs/>
                <w:sz w:val="22"/>
                <w:szCs w:val="22"/>
              </w:rPr>
              <w:t>, г</w:t>
            </w:r>
            <w:r w:rsidRPr="00497004">
              <w:rPr>
                <w:sz w:val="22"/>
                <w:szCs w:val="22"/>
              </w:rPr>
              <w:t xml:space="preserve">осударственный регистрационный номер выпуска: </w:t>
            </w:r>
            <w:r w:rsidRPr="00497004">
              <w:rPr>
                <w:bCs/>
                <w:iCs/>
                <w:sz w:val="22"/>
                <w:szCs w:val="22"/>
              </w:rPr>
              <w:t>1-01-05022-А</w:t>
            </w:r>
            <w:r>
              <w:rPr>
                <w:bCs/>
                <w:iCs/>
                <w:sz w:val="22"/>
                <w:szCs w:val="22"/>
              </w:rPr>
              <w:t>, д</w:t>
            </w:r>
            <w:r w:rsidRPr="00497004">
              <w:rPr>
                <w:sz w:val="22"/>
                <w:szCs w:val="22"/>
              </w:rPr>
              <w:t xml:space="preserve">ата присвоения гос. регистрационного номера выпуска: </w:t>
            </w:r>
            <w:r w:rsidRPr="00497004">
              <w:rPr>
                <w:bCs/>
                <w:iCs/>
                <w:sz w:val="22"/>
                <w:szCs w:val="22"/>
              </w:rPr>
              <w:t>20.04.2007</w:t>
            </w:r>
            <w:r>
              <w:rPr>
                <w:bCs/>
                <w:iCs/>
                <w:sz w:val="22"/>
                <w:szCs w:val="22"/>
              </w:rPr>
              <w:t>; а</w:t>
            </w:r>
            <w:r w:rsidRPr="00497004">
              <w:rPr>
                <w:bCs/>
                <w:iCs/>
                <w:sz w:val="22"/>
                <w:szCs w:val="22"/>
              </w:rPr>
              <w:t>кции привилегированные именные типа А</w:t>
            </w:r>
            <w:r>
              <w:rPr>
                <w:bCs/>
                <w:iCs/>
                <w:sz w:val="22"/>
                <w:szCs w:val="22"/>
              </w:rPr>
              <w:t>, г</w:t>
            </w:r>
            <w:r w:rsidRPr="00497004">
              <w:rPr>
                <w:sz w:val="22"/>
                <w:szCs w:val="22"/>
              </w:rPr>
              <w:t xml:space="preserve">осударственный регистрационный номер выпуска: </w:t>
            </w:r>
            <w:r w:rsidRPr="00497004">
              <w:rPr>
                <w:bCs/>
                <w:iCs/>
                <w:sz w:val="22"/>
                <w:szCs w:val="22"/>
              </w:rPr>
              <w:t>2-01-05022-А</w:t>
            </w:r>
            <w:r>
              <w:rPr>
                <w:bCs/>
                <w:iCs/>
                <w:sz w:val="22"/>
                <w:szCs w:val="22"/>
              </w:rPr>
              <w:t>, д</w:t>
            </w:r>
            <w:r w:rsidRPr="00497004">
              <w:rPr>
                <w:sz w:val="22"/>
                <w:szCs w:val="22"/>
              </w:rPr>
              <w:t xml:space="preserve">ата присвоения гос. регистрационного номера выпуска: </w:t>
            </w:r>
            <w:r w:rsidRPr="00497004">
              <w:rPr>
                <w:bCs/>
                <w:iCs/>
                <w:sz w:val="22"/>
                <w:szCs w:val="22"/>
              </w:rPr>
              <w:t>20.04.2007</w:t>
            </w:r>
          </w:p>
        </w:tc>
      </w:tr>
      <w:tr w:rsidR="007B1DA8" w:rsidTr="009026FE">
        <w:tc>
          <w:tcPr>
            <w:tcW w:w="9848" w:type="dxa"/>
            <w:tcBorders>
              <w:top w:val="single" w:sz="4" w:space="0" w:color="auto"/>
              <w:left w:val="single" w:sz="4" w:space="0" w:color="auto"/>
              <w:bottom w:val="single" w:sz="4" w:space="0" w:color="auto"/>
              <w:right w:val="single" w:sz="4" w:space="0" w:color="auto"/>
            </w:tcBorders>
          </w:tcPr>
          <w:p w:rsidR="007B1DA8" w:rsidRDefault="007B1DA8" w:rsidP="009026FE">
            <w:pPr>
              <w:pStyle w:val="prilozhenie"/>
              <w:ind w:firstLine="0"/>
              <w:jc w:val="center"/>
            </w:pPr>
            <w:r>
              <w:lastRenderedPageBreak/>
              <w:t>3. Подпись</w:t>
            </w:r>
          </w:p>
        </w:tc>
      </w:tr>
      <w:tr w:rsidR="007B1DA8" w:rsidTr="009026FE">
        <w:tc>
          <w:tcPr>
            <w:tcW w:w="9848" w:type="dxa"/>
            <w:tcBorders>
              <w:top w:val="single" w:sz="4" w:space="0" w:color="auto"/>
              <w:left w:val="single" w:sz="4" w:space="0" w:color="auto"/>
              <w:bottom w:val="single" w:sz="4" w:space="0" w:color="auto"/>
              <w:right w:val="single" w:sz="4" w:space="0" w:color="auto"/>
            </w:tcBorders>
          </w:tcPr>
          <w:p w:rsidR="007B1DA8" w:rsidRPr="000F544D" w:rsidRDefault="007B1DA8" w:rsidP="009026FE">
            <w:pPr>
              <w:pStyle w:val="prilozhenie"/>
              <w:ind w:firstLine="0"/>
              <w:rPr>
                <w:b/>
                <w:bCs/>
              </w:rPr>
            </w:pPr>
            <w:r>
              <w:t xml:space="preserve">3.1. </w:t>
            </w:r>
            <w:r w:rsidRPr="006726D9">
              <w:rPr>
                <w:b/>
                <w:bCs/>
              </w:rPr>
              <w:t>Генеральный директор</w:t>
            </w:r>
            <w:r>
              <w:rPr>
                <w:b/>
                <w:bCs/>
              </w:rPr>
              <w:t xml:space="preserve">                         </w:t>
            </w:r>
            <w:r>
              <w:t xml:space="preserve"> ______________                 </w:t>
            </w:r>
            <w:r w:rsidRPr="000F544D">
              <w:rPr>
                <w:b/>
              </w:rPr>
              <w:t>В.Б. Пучков</w:t>
            </w:r>
          </w:p>
          <w:p w:rsidR="007B1DA8" w:rsidRDefault="007B1DA8" w:rsidP="009026FE">
            <w:pPr>
              <w:pStyle w:val="prilozhenie"/>
              <w:ind w:firstLine="0"/>
            </w:pPr>
            <w:r>
              <w:t xml:space="preserve">                                                                                  </w:t>
            </w:r>
            <w:r>
              <w:rPr>
                <w:sz w:val="20"/>
                <w:szCs w:val="20"/>
              </w:rPr>
              <w:t>(подпись)</w:t>
            </w:r>
          </w:p>
          <w:p w:rsidR="007B1DA8" w:rsidRDefault="007B1DA8" w:rsidP="009026FE">
            <w:pPr>
              <w:pStyle w:val="prilozhenie"/>
              <w:ind w:firstLine="0"/>
            </w:pPr>
          </w:p>
          <w:p w:rsidR="007B1DA8" w:rsidRDefault="00610E7D" w:rsidP="00DE5A32">
            <w:pPr>
              <w:pStyle w:val="prilozhenie"/>
              <w:ind w:firstLine="0"/>
              <w:jc w:val="left"/>
            </w:pPr>
            <w:r>
              <w:t>3.2. Дата 04</w:t>
            </w:r>
            <w:bookmarkStart w:id="0" w:name="_GoBack"/>
            <w:bookmarkEnd w:id="0"/>
            <w:r w:rsidR="007B1DA8">
              <w:t xml:space="preserve"> </w:t>
            </w:r>
            <w:r w:rsidR="00DE5A32">
              <w:t>октября</w:t>
            </w:r>
            <w:r w:rsidR="004730AC">
              <w:t xml:space="preserve"> 2016</w:t>
            </w:r>
            <w:r w:rsidR="007B1DA8">
              <w:t xml:space="preserve"> г.                                   </w:t>
            </w:r>
          </w:p>
        </w:tc>
      </w:tr>
    </w:tbl>
    <w:p w:rsidR="007B1DA8" w:rsidRDefault="007B1DA8" w:rsidP="007B1DA8">
      <w:pPr>
        <w:jc w:val="both"/>
      </w:pPr>
      <w:r w:rsidRPr="008F7FEF">
        <w:t xml:space="preserve">                     </w:t>
      </w:r>
    </w:p>
    <w:p w:rsidR="007B1DA8" w:rsidRDefault="007B1DA8" w:rsidP="007B1DA8"/>
    <w:p w:rsidR="007B1DA8" w:rsidRDefault="007B1DA8" w:rsidP="007B1DA8"/>
    <w:p w:rsidR="007B1DA8" w:rsidRDefault="007B1DA8" w:rsidP="007B1DA8"/>
    <w:p w:rsidR="007B1DA8" w:rsidRDefault="007B1DA8" w:rsidP="007B1DA8"/>
    <w:p w:rsidR="00632C61" w:rsidRDefault="00632C61"/>
    <w:sectPr w:rsidR="00632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altName w:val="Times New Roman"/>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868B0"/>
    <w:multiLevelType w:val="hybridMultilevel"/>
    <w:tmpl w:val="D6401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7379A9"/>
    <w:multiLevelType w:val="hybridMultilevel"/>
    <w:tmpl w:val="183AE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411027"/>
    <w:multiLevelType w:val="hybridMultilevel"/>
    <w:tmpl w:val="946C7F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DA8"/>
    <w:rsid w:val="002A53A8"/>
    <w:rsid w:val="004730AC"/>
    <w:rsid w:val="00507640"/>
    <w:rsid w:val="00522DFC"/>
    <w:rsid w:val="00610E7D"/>
    <w:rsid w:val="00632C61"/>
    <w:rsid w:val="007B1DA8"/>
    <w:rsid w:val="007C739F"/>
    <w:rsid w:val="009616A6"/>
    <w:rsid w:val="00974506"/>
    <w:rsid w:val="00976DC7"/>
    <w:rsid w:val="00C068C9"/>
    <w:rsid w:val="00D77DC7"/>
    <w:rsid w:val="00DE5A32"/>
    <w:rsid w:val="00E95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1C176"/>
  <w15:chartTrackingRefBased/>
  <w15:docId w15:val="{3D82DFD3-A669-4BCB-ABAB-03032A48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D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B1DA8"/>
    <w:pPr>
      <w:ind w:firstLine="709"/>
      <w:jc w:val="both"/>
    </w:pPr>
    <w:rPr>
      <w:lang w:eastAsia="en-US"/>
    </w:rPr>
  </w:style>
  <w:style w:type="character" w:styleId="a3">
    <w:name w:val="Hyperlink"/>
    <w:rsid w:val="007B1DA8"/>
    <w:rPr>
      <w:color w:val="0000FF"/>
      <w:u w:val="single"/>
    </w:rPr>
  </w:style>
  <w:style w:type="paragraph" w:customStyle="1" w:styleId="ConsPlusNonformat">
    <w:name w:val="ConsPlusNonformat"/>
    <w:rsid w:val="007B1D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semiHidden/>
    <w:rsid w:val="007B1DA8"/>
    <w:rPr>
      <w:b/>
      <w:sz w:val="28"/>
    </w:rPr>
  </w:style>
  <w:style w:type="character" w:customStyle="1" w:styleId="30">
    <w:name w:val="Основной текст 3 Знак"/>
    <w:basedOn w:val="a0"/>
    <w:link w:val="3"/>
    <w:semiHidden/>
    <w:rsid w:val="007B1DA8"/>
    <w:rPr>
      <w:rFonts w:ascii="Times New Roman" w:eastAsia="Times New Roman" w:hAnsi="Times New Roman" w:cs="Times New Roman"/>
      <w:b/>
      <w:sz w:val="28"/>
      <w:szCs w:val="24"/>
      <w:lang w:eastAsia="ru-RU"/>
    </w:rPr>
  </w:style>
  <w:style w:type="paragraph" w:customStyle="1" w:styleId="1">
    <w:name w:val="Знак1"/>
    <w:basedOn w:val="a"/>
    <w:rsid w:val="007B1DA8"/>
    <w:pPr>
      <w:spacing w:after="160" w:line="240" w:lineRule="exact"/>
    </w:pPr>
    <w:rPr>
      <w:rFonts w:ascii="Verdana" w:hAnsi="Verdana"/>
      <w:sz w:val="20"/>
      <w:szCs w:val="20"/>
      <w:lang w:val="en-US" w:eastAsia="en-US"/>
    </w:rPr>
  </w:style>
  <w:style w:type="paragraph" w:styleId="a4">
    <w:name w:val="Body Text"/>
    <w:basedOn w:val="a"/>
    <w:link w:val="a5"/>
    <w:uiPriority w:val="99"/>
    <w:semiHidden/>
    <w:unhideWhenUsed/>
    <w:rsid w:val="007B1DA8"/>
    <w:pPr>
      <w:spacing w:after="120"/>
    </w:pPr>
  </w:style>
  <w:style w:type="character" w:customStyle="1" w:styleId="a5">
    <w:name w:val="Основной текст Знак"/>
    <w:basedOn w:val="a0"/>
    <w:link w:val="a4"/>
    <w:uiPriority w:val="99"/>
    <w:semiHidden/>
    <w:rsid w:val="007B1DA8"/>
    <w:rPr>
      <w:rFonts w:ascii="Times New Roman" w:eastAsia="Times New Roman" w:hAnsi="Times New Roman" w:cs="Times New Roman"/>
      <w:sz w:val="24"/>
      <w:szCs w:val="24"/>
      <w:lang w:eastAsia="ru-RU"/>
    </w:rPr>
  </w:style>
  <w:style w:type="character" w:styleId="a6">
    <w:name w:val="page number"/>
    <w:basedOn w:val="a0"/>
    <w:rsid w:val="007B1DA8"/>
  </w:style>
  <w:style w:type="paragraph" w:styleId="31">
    <w:name w:val="Body Text Indent 3"/>
    <w:basedOn w:val="a"/>
    <w:link w:val="32"/>
    <w:uiPriority w:val="99"/>
    <w:semiHidden/>
    <w:unhideWhenUsed/>
    <w:rsid w:val="007B1DA8"/>
    <w:pPr>
      <w:spacing w:after="120"/>
      <w:ind w:left="283"/>
    </w:pPr>
    <w:rPr>
      <w:sz w:val="16"/>
      <w:szCs w:val="16"/>
    </w:rPr>
  </w:style>
  <w:style w:type="character" w:customStyle="1" w:styleId="32">
    <w:name w:val="Основной текст с отступом 3 Знак"/>
    <w:basedOn w:val="a0"/>
    <w:link w:val="31"/>
    <w:uiPriority w:val="99"/>
    <w:semiHidden/>
    <w:rsid w:val="007B1DA8"/>
    <w:rPr>
      <w:rFonts w:ascii="Times New Roman" w:eastAsia="Times New Roman" w:hAnsi="Times New Roman" w:cs="Times New Roman"/>
      <w:sz w:val="16"/>
      <w:szCs w:val="16"/>
      <w:lang w:eastAsia="ru-RU"/>
    </w:rPr>
  </w:style>
  <w:style w:type="paragraph" w:customStyle="1" w:styleId="ConsPlusNormal">
    <w:name w:val="ConsPlusNormal"/>
    <w:rsid w:val="007B1DA8"/>
    <w:pPr>
      <w:autoSpaceDE w:val="0"/>
      <w:autoSpaceDN w:val="0"/>
      <w:adjustRightInd w:val="0"/>
      <w:spacing w:after="0" w:line="240" w:lineRule="auto"/>
    </w:pPr>
    <w:rPr>
      <w:rFonts w:ascii="Times New Roman" w:hAnsi="Times New Roman" w:cs="Times New Roman"/>
      <w:sz w:val="24"/>
      <w:szCs w:val="24"/>
    </w:rPr>
  </w:style>
  <w:style w:type="paragraph" w:styleId="a7">
    <w:name w:val="List Paragraph"/>
    <w:basedOn w:val="a"/>
    <w:uiPriority w:val="34"/>
    <w:qFormat/>
    <w:rsid w:val="00522DFC"/>
    <w:pPr>
      <w:ind w:left="720"/>
      <w:contextualSpacing/>
    </w:pPr>
  </w:style>
  <w:style w:type="paragraph" w:styleId="a8">
    <w:name w:val="Body Text Indent"/>
    <w:basedOn w:val="a"/>
    <w:link w:val="a9"/>
    <w:uiPriority w:val="99"/>
    <w:semiHidden/>
    <w:unhideWhenUsed/>
    <w:rsid w:val="004730AC"/>
    <w:pPr>
      <w:spacing w:after="120"/>
      <w:ind w:left="283"/>
    </w:pPr>
  </w:style>
  <w:style w:type="character" w:customStyle="1" w:styleId="a9">
    <w:name w:val="Основной текст с отступом Знак"/>
    <w:basedOn w:val="a0"/>
    <w:link w:val="a8"/>
    <w:uiPriority w:val="99"/>
    <w:semiHidden/>
    <w:rsid w:val="004730A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lass.kalug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57EF4-2270-4C4A-8322-0A7E23BB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994</Words>
  <Characters>5671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SVSJ</cp:lastModifiedBy>
  <cp:revision>8</cp:revision>
  <dcterms:created xsi:type="dcterms:W3CDTF">2016-05-30T06:34:00Z</dcterms:created>
  <dcterms:modified xsi:type="dcterms:W3CDTF">2016-10-03T13:12:00Z</dcterms:modified>
</cp:coreProperties>
</file>