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C1" w:rsidRPr="00631304" w:rsidRDefault="007232E2" w:rsidP="00F001C1">
      <w:pPr>
        <w:spacing w:after="0"/>
        <w:ind w:left="567"/>
        <w:jc w:val="center"/>
        <w:rPr>
          <w:rFonts w:ascii="Tahoma" w:hAnsi="Tahoma" w:cs="Tahoma"/>
          <w:b/>
          <w:sz w:val="20"/>
          <w:szCs w:val="20"/>
        </w:rPr>
      </w:pPr>
      <w:r w:rsidRPr="00631304">
        <w:rPr>
          <w:rFonts w:ascii="Tahoma" w:hAnsi="Tahoma" w:cs="Tahoma"/>
          <w:b/>
          <w:sz w:val="20"/>
          <w:szCs w:val="20"/>
        </w:rPr>
        <w:t>ОТЧЕТ О</w:t>
      </w:r>
      <w:r w:rsidR="00F001C1" w:rsidRPr="00631304">
        <w:rPr>
          <w:rFonts w:ascii="Tahoma" w:hAnsi="Tahoma" w:cs="Tahoma"/>
          <w:b/>
          <w:sz w:val="20"/>
          <w:szCs w:val="20"/>
        </w:rPr>
        <w:t>Б ИТОГАХ ГОЛОСОВАНИЯ</w:t>
      </w:r>
    </w:p>
    <w:p w:rsidR="00F001C1" w:rsidRPr="00631304" w:rsidRDefault="00F001C1" w:rsidP="00F001C1">
      <w:pPr>
        <w:spacing w:after="0"/>
        <w:ind w:left="567"/>
        <w:jc w:val="center"/>
        <w:rPr>
          <w:rFonts w:ascii="Tahoma" w:hAnsi="Tahoma" w:cs="Tahoma"/>
          <w:b/>
          <w:sz w:val="20"/>
          <w:szCs w:val="20"/>
        </w:rPr>
      </w:pPr>
      <w:r w:rsidRPr="00631304">
        <w:rPr>
          <w:rFonts w:ascii="Tahoma" w:hAnsi="Tahoma" w:cs="Tahoma"/>
          <w:b/>
          <w:sz w:val="20"/>
          <w:szCs w:val="20"/>
        </w:rPr>
        <w:t>НА ОБЩЕМ СОБРАНИИ АКЦИОНЕРОВ</w:t>
      </w:r>
    </w:p>
    <w:p w:rsidR="00F001C1" w:rsidRPr="00631304" w:rsidRDefault="00F001C1" w:rsidP="00F001C1">
      <w:pPr>
        <w:spacing w:after="0"/>
        <w:ind w:left="567"/>
        <w:jc w:val="center"/>
        <w:rPr>
          <w:rFonts w:ascii="Tahoma" w:hAnsi="Tahoma" w:cs="Tahoma"/>
          <w:b/>
          <w:sz w:val="20"/>
          <w:szCs w:val="20"/>
        </w:rPr>
      </w:pPr>
      <w:r w:rsidRPr="00631304">
        <w:rPr>
          <w:rFonts w:ascii="Tahoma" w:hAnsi="Tahoma" w:cs="Tahoma"/>
          <w:b/>
          <w:sz w:val="20"/>
          <w:szCs w:val="20"/>
        </w:rPr>
        <w:t>Акционерное общество "Московско-Медынское агропромышленное предприятие"</w:t>
      </w:r>
    </w:p>
    <w:p w:rsidR="00FF5254" w:rsidRPr="00631304" w:rsidRDefault="00FF5254" w:rsidP="00F001C1">
      <w:pPr>
        <w:spacing w:after="0"/>
        <w:ind w:left="567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Внеочередное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Собрание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24 октября 2022 года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Дата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17 ноября 2022 года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 xml:space="preserve">Калужская обл., Медынский р-н, г. Медынь, ул. К. Либкнехта, д. 133 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 xml:space="preserve">Акционерное общество «Независимая регистраторская компания Р.О.С.Т.»; г. Москва; 107076, г. Москва, ул. Стромынка, д. 18, корп. 5Б, помещение IX </w:t>
            </w:r>
          </w:p>
        </w:tc>
      </w:tr>
      <w:tr w:rsidR="00631304" w:rsidRPr="00631304" w:rsidTr="00F001C1">
        <w:tc>
          <w:tcPr>
            <w:tcW w:w="5771" w:type="dxa"/>
            <w:shd w:val="clear" w:color="auto" w:fill="auto"/>
          </w:tcPr>
          <w:p w:rsidR="00631304" w:rsidRPr="00631304" w:rsidRDefault="00631304" w:rsidP="0063130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631304" w:rsidRPr="00631304" w:rsidRDefault="00631304" w:rsidP="0063130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 xml:space="preserve">Овчинникова Юлия Григорьевна по доверенности </w:t>
            </w:r>
          </w:p>
        </w:tc>
      </w:tr>
      <w:tr w:rsidR="00F001C1" w:rsidRPr="00631304" w:rsidTr="00F001C1">
        <w:tc>
          <w:tcPr>
            <w:tcW w:w="5771" w:type="dxa"/>
            <w:shd w:val="clear" w:color="auto" w:fill="auto"/>
          </w:tcPr>
          <w:p w:rsidR="00F001C1" w:rsidRPr="00631304" w:rsidRDefault="00F001C1" w:rsidP="0063130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 xml:space="preserve">Дата составления </w:t>
            </w:r>
            <w:r w:rsidR="00631304" w:rsidRPr="00631304">
              <w:rPr>
                <w:rFonts w:ascii="Tahoma" w:hAnsi="Tahoma" w:cs="Tahoma"/>
                <w:sz w:val="20"/>
                <w:szCs w:val="20"/>
              </w:rPr>
              <w:t xml:space="preserve">Отчета </w:t>
            </w:r>
            <w:r w:rsidRPr="00631304">
              <w:rPr>
                <w:rFonts w:ascii="Tahoma" w:hAnsi="Tahoma" w:cs="Tahoma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F001C1" w:rsidRPr="00631304" w:rsidRDefault="00F001C1" w:rsidP="00F001C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31304">
              <w:rPr>
                <w:rFonts w:ascii="Tahoma" w:hAnsi="Tahoma" w:cs="Tahoma"/>
                <w:sz w:val="20"/>
                <w:szCs w:val="20"/>
              </w:rPr>
              <w:t>17 ноября 2022 года</w:t>
            </w:r>
          </w:p>
        </w:tc>
      </w:tr>
    </w:tbl>
    <w:p w:rsidR="00F001C1" w:rsidRPr="00631304" w:rsidRDefault="00F001C1" w:rsidP="00F001C1">
      <w:pPr>
        <w:spacing w:after="0"/>
        <w:ind w:left="567"/>
        <w:jc w:val="both"/>
        <w:rPr>
          <w:rFonts w:ascii="Tahoma" w:hAnsi="Tahoma" w:cs="Tahoma"/>
          <w:sz w:val="20"/>
          <w:szCs w:val="20"/>
        </w:rPr>
      </w:pPr>
    </w:p>
    <w:p w:rsidR="00F001C1" w:rsidRPr="00631304" w:rsidRDefault="00F001C1" w:rsidP="00F001C1">
      <w:pPr>
        <w:spacing w:after="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631304">
        <w:rPr>
          <w:rFonts w:ascii="Tahoma" w:hAnsi="Tahoma" w:cs="Tahoma"/>
          <w:b/>
          <w:sz w:val="20"/>
          <w:szCs w:val="20"/>
        </w:rPr>
        <w:t>Повестка дня общего собрания:</w:t>
      </w:r>
    </w:p>
    <w:p w:rsidR="00F001C1" w:rsidRPr="00631304" w:rsidRDefault="00F001C1" w:rsidP="00F001C1">
      <w:pPr>
        <w:spacing w:after="0"/>
        <w:ind w:left="567"/>
        <w:jc w:val="both"/>
        <w:rPr>
          <w:rFonts w:ascii="Tahoma" w:hAnsi="Tahoma" w:cs="Tahoma"/>
          <w:sz w:val="20"/>
          <w:szCs w:val="20"/>
        </w:rPr>
      </w:pPr>
      <w:r w:rsidRPr="00631304">
        <w:rPr>
          <w:rFonts w:ascii="Tahoma" w:hAnsi="Tahoma" w:cs="Tahoma"/>
          <w:sz w:val="20"/>
          <w:szCs w:val="20"/>
        </w:rPr>
        <w:t>1)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2 к настоящему протоколу совета директоров АО «МосМедыньагропром»), являющихся для АО «МосМедыньагропром» крупной сделкой.</w:t>
      </w:r>
    </w:p>
    <w:p w:rsidR="00F001C1" w:rsidRPr="00631304" w:rsidRDefault="00F001C1" w:rsidP="00F001C1">
      <w:pPr>
        <w:spacing w:after="0"/>
        <w:ind w:left="567"/>
        <w:jc w:val="both"/>
        <w:rPr>
          <w:rFonts w:ascii="Tahoma" w:hAnsi="Tahoma" w:cs="Tahoma"/>
          <w:sz w:val="20"/>
          <w:szCs w:val="20"/>
        </w:rPr>
      </w:pPr>
      <w:r w:rsidRPr="00631304">
        <w:rPr>
          <w:rFonts w:ascii="Tahoma" w:hAnsi="Tahoma" w:cs="Tahoma"/>
          <w:sz w:val="20"/>
          <w:szCs w:val="20"/>
        </w:rPr>
        <w:t>2)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2 к настоящему протоколу совета директоров АО «МосМедыньагропром»), являющихся для АО «МосМедыньагропром» сделкой с заинтересованностью.</w:t>
      </w:r>
    </w:p>
    <w:p w:rsidR="00F001C1" w:rsidRPr="00631304" w:rsidRDefault="00F001C1" w:rsidP="00F001C1">
      <w:pPr>
        <w:spacing w:after="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631304">
        <w:rPr>
          <w:rFonts w:ascii="Tahoma" w:hAnsi="Tahoma" w:cs="Tahoma"/>
          <w:b/>
          <w:sz w:val="20"/>
          <w:szCs w:val="20"/>
        </w:rPr>
        <w:t xml:space="preserve"> </w:t>
      </w:r>
    </w:p>
    <w:p w:rsidR="00F001C1" w:rsidRPr="00631304" w:rsidRDefault="00F001C1" w:rsidP="000F5F22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1304">
        <w:rPr>
          <w:rFonts w:ascii="Tahoma" w:eastAsia="Times New Roman" w:hAnsi="Tahoma" w:cs="Tahoma"/>
          <w:sz w:val="20"/>
          <w:szCs w:val="20"/>
          <w:lang w:eastAsia="ru-RU"/>
        </w:rPr>
        <w:t>Ко времени начала проведения общего собрания акционеров – 10 часов 00 минут, зарегистрировал</w:t>
      </w:r>
      <w:r w:rsidR="00A7624E"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ись </w:t>
      </w:r>
      <w:r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 для участия в общем собрании акционер</w:t>
      </w:r>
      <w:r w:rsidR="00A7624E" w:rsidRPr="00631304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631304">
        <w:rPr>
          <w:rFonts w:ascii="Tahoma" w:eastAsia="Times New Roman" w:hAnsi="Tahoma" w:cs="Tahoma"/>
          <w:sz w:val="20"/>
          <w:szCs w:val="20"/>
          <w:lang w:eastAsia="ru-RU"/>
        </w:rPr>
        <w:t>, владеющи</w:t>
      </w:r>
      <w:r w:rsidR="00A7624E"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е </w:t>
      </w:r>
      <w:r w:rsidRPr="00631304">
        <w:rPr>
          <w:rFonts w:ascii="Tahoma" w:eastAsia="Times New Roman" w:hAnsi="Tahoma" w:cs="Tahoma"/>
          <w:sz w:val="20"/>
          <w:szCs w:val="20"/>
          <w:lang w:eastAsia="ru-RU"/>
        </w:rPr>
        <w:t>311 голос</w:t>
      </w:r>
      <w:r w:rsidR="00A7624E" w:rsidRPr="00631304">
        <w:rPr>
          <w:rFonts w:ascii="Tahoma" w:eastAsia="Times New Roman" w:hAnsi="Tahoma" w:cs="Tahoma"/>
          <w:sz w:val="20"/>
          <w:szCs w:val="20"/>
          <w:lang w:eastAsia="ru-RU"/>
        </w:rPr>
        <w:t>ующих акций Общества</w:t>
      </w:r>
      <w:r w:rsidRPr="00631304">
        <w:rPr>
          <w:rFonts w:ascii="Tahoma" w:eastAsia="Times New Roman" w:hAnsi="Tahoma" w:cs="Tahoma"/>
          <w:sz w:val="20"/>
          <w:szCs w:val="20"/>
          <w:lang w:eastAsia="ru-RU"/>
        </w:rPr>
        <w:t>, что составляет 0,000046% от</w:t>
      </w:r>
      <w:r w:rsidR="00A7624E"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 общего количества</w:t>
      </w:r>
      <w:r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 голосующих акций Общества. </w:t>
      </w:r>
    </w:p>
    <w:p w:rsidR="00F001C1" w:rsidRPr="00631304" w:rsidRDefault="00F001C1" w:rsidP="00F001C1">
      <w:pPr>
        <w:spacing w:after="0" w:line="240" w:lineRule="auto"/>
        <w:ind w:left="480" w:firstLine="228"/>
        <w:jc w:val="both"/>
        <w:rPr>
          <w:rFonts w:ascii="Tahoma" w:eastAsia="Times New Roman" w:hAnsi="Tahoma" w:cs="Tahoma"/>
          <w:sz w:val="20"/>
          <w:szCs w:val="20"/>
          <w:highlight w:val="yellow"/>
          <w:lang w:eastAsia="ru-RU"/>
        </w:rPr>
      </w:pPr>
    </w:p>
    <w:p w:rsidR="00F001C1" w:rsidRPr="00631304" w:rsidRDefault="00F001C1" w:rsidP="000F5F22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Указанное выше количество голосов акционеров, зарегистрировавшихся для участия в общем собрании акционеров общества, не обеспечивает кворума и не позволяет в соответствии с п.1 ст.58 Федерального Закона «Об акционерных обществах» принимать решения по всем вопросам повестки дня общего собрания акционеров общества. </w:t>
      </w:r>
    </w:p>
    <w:p w:rsidR="00A7624E" w:rsidRPr="00631304" w:rsidRDefault="00A7624E" w:rsidP="000F5F22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highlight w:val="yellow"/>
          <w:lang w:eastAsia="ru-RU"/>
        </w:rPr>
      </w:pPr>
    </w:p>
    <w:p w:rsidR="0004215A" w:rsidRPr="00631304" w:rsidRDefault="00A7624E" w:rsidP="000F5F22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В отношении 676 880 591 голосующих акций Общества, </w:t>
      </w:r>
      <w:bookmarkStart w:id="0" w:name="_GoBack"/>
      <w:bookmarkEnd w:id="0"/>
      <w:r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что </w:t>
      </w:r>
      <w:r w:rsidR="00FF5254" w:rsidRPr="00631304">
        <w:rPr>
          <w:rFonts w:ascii="Tahoma" w:eastAsia="Times New Roman" w:hAnsi="Tahoma" w:cs="Tahoma"/>
          <w:sz w:val="20"/>
          <w:szCs w:val="20"/>
          <w:lang w:eastAsia="ru-RU"/>
        </w:rPr>
        <w:t xml:space="preserve">99,999945% </w:t>
      </w:r>
      <w:r w:rsidRPr="00631304">
        <w:rPr>
          <w:rFonts w:ascii="Tahoma" w:eastAsia="Times New Roman" w:hAnsi="Tahoma" w:cs="Tahoma"/>
          <w:sz w:val="20"/>
          <w:szCs w:val="20"/>
          <w:lang w:eastAsia="ru-RU"/>
        </w:rPr>
        <w:t>от общего количества голосующих акций Общества номинальным держателем не предоставлены сведения о лицах, осуществляющих права по ценным бумагам в соответствии со ст.8.7.-1 Федерального закона от 22 апреля 1996 г. N 39-ФЗ "О рынке ценных бумаг" (далее – Закон о рынке ценных бумаг)</w:t>
      </w:r>
      <w:r w:rsidR="008B34AB" w:rsidRPr="00631304">
        <w:rPr>
          <w:rFonts w:ascii="Tahoma" w:eastAsia="Times New Roman" w:hAnsi="Tahoma" w:cs="Tahoma"/>
          <w:sz w:val="20"/>
          <w:szCs w:val="20"/>
          <w:lang w:eastAsia="ru-RU"/>
        </w:rPr>
        <w:t>, осуществление прав в соответствии с п.4 ст.8.3. Закона о рынке ценных бумаг номинальным держателем не осуществлялось.</w:t>
      </w:r>
    </w:p>
    <w:p w:rsidR="003B7BA3" w:rsidRDefault="003B7BA3" w:rsidP="0004215A">
      <w:pPr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B7BA3" w:rsidRDefault="003B7BA3" w:rsidP="0004215A">
      <w:pPr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</w:t>
      </w:r>
      <w:r w:rsidRPr="003B7BA3">
        <w:rPr>
          <w:rFonts w:ascii="Tahoma" w:eastAsia="Times New Roman" w:hAnsi="Tahoma" w:cs="Tahoma"/>
          <w:sz w:val="20"/>
          <w:szCs w:val="20"/>
          <w:lang w:eastAsia="ru-RU"/>
        </w:rPr>
        <w:t>ешения не приняты.</w:t>
      </w:r>
    </w:p>
    <w:p w:rsidR="00631304" w:rsidRPr="00631304" w:rsidRDefault="00631304" w:rsidP="00631304">
      <w:pPr>
        <w:tabs>
          <w:tab w:val="left" w:pos="0"/>
        </w:tabs>
        <w:spacing w:line="256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631304">
        <w:rPr>
          <w:rFonts w:ascii="Tahoma" w:eastAsia="Times New Roman" w:hAnsi="Tahoma" w:cs="Tahoma"/>
          <w:sz w:val="20"/>
          <w:szCs w:val="20"/>
        </w:rPr>
        <w:t>Председатель общего собрания            Целовальников С.В.             Секретарь                           Герман А.Д.</w:t>
      </w:r>
    </w:p>
    <w:p w:rsidR="00F001C1" w:rsidRPr="00F001C1" w:rsidRDefault="00F001C1" w:rsidP="00631304">
      <w:pPr>
        <w:spacing w:after="120"/>
        <w:ind w:left="567"/>
        <w:jc w:val="both"/>
        <w:rPr>
          <w:rFonts w:ascii="Tahoma" w:hAnsi="Tahoma" w:cs="Tahoma"/>
          <w:b/>
          <w:sz w:val="20"/>
        </w:rPr>
      </w:pPr>
    </w:p>
    <w:sectPr w:rsidR="00F001C1" w:rsidRPr="00F001C1" w:rsidSect="00F001C1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B9E" w:rsidRDefault="005D2B9E" w:rsidP="00F001C1">
      <w:pPr>
        <w:spacing w:after="0" w:line="240" w:lineRule="auto"/>
      </w:pPr>
      <w:r>
        <w:separator/>
      </w:r>
    </w:p>
  </w:endnote>
  <w:endnote w:type="continuationSeparator" w:id="0">
    <w:p w:rsidR="005D2B9E" w:rsidRDefault="005D2B9E" w:rsidP="00F0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B9E" w:rsidRDefault="005D2B9E" w:rsidP="00F001C1">
      <w:pPr>
        <w:spacing w:after="0" w:line="240" w:lineRule="auto"/>
      </w:pPr>
      <w:r>
        <w:separator/>
      </w:r>
    </w:p>
  </w:footnote>
  <w:footnote w:type="continuationSeparator" w:id="0">
    <w:p w:rsidR="005D2B9E" w:rsidRDefault="005D2B9E" w:rsidP="00F00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C1"/>
    <w:rsid w:val="0004215A"/>
    <w:rsid w:val="000F5F22"/>
    <w:rsid w:val="002566D8"/>
    <w:rsid w:val="003B7BA3"/>
    <w:rsid w:val="004D65B5"/>
    <w:rsid w:val="00567896"/>
    <w:rsid w:val="005D2B9E"/>
    <w:rsid w:val="00631304"/>
    <w:rsid w:val="007232E2"/>
    <w:rsid w:val="007F639B"/>
    <w:rsid w:val="008B34AB"/>
    <w:rsid w:val="00911424"/>
    <w:rsid w:val="00A7624E"/>
    <w:rsid w:val="00AD3CD3"/>
    <w:rsid w:val="00D4521D"/>
    <w:rsid w:val="00DD5980"/>
    <w:rsid w:val="00E926DD"/>
    <w:rsid w:val="00F001C1"/>
    <w:rsid w:val="00F714FD"/>
    <w:rsid w:val="00FF0E5F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5BCA0E-3A55-4933-9C88-8A3B4563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1C1"/>
  </w:style>
  <w:style w:type="paragraph" w:styleId="a5">
    <w:name w:val="footer"/>
    <w:basedOn w:val="a"/>
    <w:link w:val="a6"/>
    <w:uiPriority w:val="99"/>
    <w:unhideWhenUsed/>
    <w:rsid w:val="00F0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1C1"/>
  </w:style>
  <w:style w:type="paragraph" w:customStyle="1" w:styleId="BodyText1">
    <w:name w:val="Body Text1"/>
    <w:basedOn w:val="a"/>
    <w:rsid w:val="00F001C1"/>
    <w:pPr>
      <w:spacing w:after="0" w:line="240" w:lineRule="auto"/>
      <w:ind w:right="70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9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3</cp:revision>
  <cp:lastPrinted>2022-11-18T08:18:00Z</cp:lastPrinted>
  <dcterms:created xsi:type="dcterms:W3CDTF">2022-11-18T12:37:00Z</dcterms:created>
  <dcterms:modified xsi:type="dcterms:W3CDTF">2022-11-21T14:01:00Z</dcterms:modified>
</cp:coreProperties>
</file>